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sz w:val="32"/>
          <w:szCs w:val="32"/>
          <w:lang w:eastAsia="zh-CN"/>
        </w:rPr>
      </w:pPr>
      <w:bookmarkStart w:id="0" w:name="_GoBack"/>
      <w:r>
        <w:rPr>
          <w:rFonts w:hint="eastAsia" w:ascii="宋体" w:hAnsi="宋体" w:eastAsia="宋体" w:cs="宋体"/>
          <w:b/>
          <w:sz w:val="32"/>
          <w:szCs w:val="32"/>
        </w:rPr>
        <w:t>国际汉语文化学院2018-2019学年本科生奖学金</w:t>
      </w:r>
      <w:r>
        <w:rPr>
          <w:rFonts w:hint="eastAsia" w:ascii="宋体" w:hAnsi="宋体" w:eastAsia="宋体" w:cs="宋体"/>
          <w:b/>
          <w:sz w:val="32"/>
          <w:szCs w:val="32"/>
          <w:lang w:val="en-US" w:eastAsia="zh-CN"/>
        </w:rPr>
        <w:t>评审细则</w:t>
      </w:r>
    </w:p>
    <w:p>
      <w:pPr>
        <w:spacing w:line="360" w:lineRule="auto"/>
        <w:ind w:firstLine="420"/>
        <w:rPr>
          <w:rFonts w:hint="eastAsia" w:ascii="宋体" w:hAnsi="宋体" w:eastAsia="宋体" w:cs="宋体"/>
          <w:sz w:val="24"/>
          <w:szCs w:val="24"/>
        </w:rPr>
      </w:pP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为更好地促进本院学生在德、智、体等诸方面全面发展，鼓励学生勤奋学习、积极参与科学创新研究、各项社会工作以及社会实践活动，本院以华东师范大学学生手册有关规定为基础，在华东师范大学本科生奖学金评定相关文件的指导下，本着公正、公平、公开的原则，在不低于其他有关规定的前提下，结合本院的特点及实际情况，特制订如下奖学金评定实施细则：</w:t>
      </w:r>
    </w:p>
    <w:p>
      <w:pPr>
        <w:spacing w:line="360" w:lineRule="auto"/>
        <w:rPr>
          <w:rFonts w:hint="eastAsia" w:ascii="宋体" w:hAnsi="宋体" w:eastAsia="宋体" w:cs="宋体"/>
          <w:b/>
          <w:sz w:val="24"/>
          <w:szCs w:val="24"/>
        </w:rPr>
      </w:pPr>
      <w:r>
        <w:rPr>
          <w:rFonts w:hint="eastAsia" w:ascii="宋体" w:hAnsi="宋体" w:eastAsia="宋体" w:cs="宋体"/>
          <w:b/>
          <w:sz w:val="24"/>
          <w:szCs w:val="24"/>
        </w:rPr>
        <w:t>一、组织领导机构</w:t>
      </w: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国际汉语文化学院本科生优秀奖学金评审工作，由评审</w:t>
      </w:r>
      <w:r>
        <w:rPr>
          <w:rFonts w:hint="eastAsia" w:ascii="宋体" w:hAnsi="宋体" w:eastAsia="宋体" w:cs="宋体"/>
          <w:sz w:val="24"/>
          <w:szCs w:val="24"/>
          <w:lang w:eastAsia="zh-CN"/>
        </w:rPr>
        <w:t>委员会</w:t>
      </w:r>
      <w:r>
        <w:rPr>
          <w:rFonts w:hint="eastAsia" w:ascii="宋体" w:hAnsi="宋体" w:eastAsia="宋体" w:cs="宋体"/>
          <w:sz w:val="24"/>
          <w:szCs w:val="24"/>
        </w:rPr>
        <w:t>统一管理，各班级评审小组具体负责实施。</w:t>
      </w: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评审</w:t>
      </w:r>
      <w:r>
        <w:rPr>
          <w:rFonts w:hint="eastAsia" w:ascii="宋体" w:hAnsi="宋体" w:eastAsia="宋体" w:cs="宋体"/>
          <w:sz w:val="24"/>
          <w:szCs w:val="24"/>
          <w:lang w:eastAsia="zh-CN"/>
        </w:rPr>
        <w:t>委员会</w:t>
      </w:r>
      <w:r>
        <w:rPr>
          <w:rFonts w:hint="eastAsia" w:ascii="宋体" w:hAnsi="宋体" w:eastAsia="宋体" w:cs="宋体"/>
          <w:sz w:val="24"/>
          <w:szCs w:val="24"/>
        </w:rPr>
        <w:t>由国际汉语文化学院党政领导、系领导、教师代表、教务老师和辅导员组成。</w:t>
      </w:r>
    </w:p>
    <w:p>
      <w:pPr>
        <w:tabs>
          <w:tab w:val="left" w:pos="6450"/>
        </w:tabs>
        <w:spacing w:line="360" w:lineRule="auto"/>
        <w:rPr>
          <w:rFonts w:hint="eastAsia" w:ascii="宋体" w:hAnsi="宋体" w:eastAsia="宋体" w:cs="宋体"/>
          <w:b/>
          <w:sz w:val="24"/>
          <w:szCs w:val="24"/>
        </w:rPr>
      </w:pPr>
      <w:r>
        <w:rPr>
          <w:rFonts w:hint="eastAsia" w:ascii="宋体" w:hAnsi="宋体" w:eastAsia="宋体" w:cs="宋体"/>
          <w:b/>
          <w:sz w:val="24"/>
          <w:szCs w:val="24"/>
        </w:rPr>
        <w:t>二、评奖程序：</w:t>
      </w:r>
    </w:p>
    <w:p>
      <w:pPr>
        <w:spacing w:line="360" w:lineRule="auto"/>
        <w:rPr>
          <w:rFonts w:hint="eastAsia" w:ascii="宋体" w:hAnsi="宋体" w:eastAsia="宋体" w:cs="宋体"/>
          <w:sz w:val="24"/>
          <w:szCs w:val="24"/>
        </w:rPr>
      </w:pPr>
      <w:r>
        <w:rPr>
          <w:rFonts w:hint="eastAsia" w:ascii="宋体" w:hAnsi="宋体" w:eastAsia="宋体" w:cs="宋体"/>
          <w:sz w:val="24"/>
          <w:szCs w:val="24"/>
        </w:rPr>
        <w:t>（一）申请</w:t>
      </w: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自评奖通知公布之日起，符合条件的学生本人提出申请，在规定的时间内提交申请表和相关材料。</w:t>
      </w:r>
    </w:p>
    <w:p>
      <w:pPr>
        <w:spacing w:line="360" w:lineRule="auto"/>
        <w:rPr>
          <w:rFonts w:hint="eastAsia" w:ascii="宋体" w:hAnsi="宋体" w:eastAsia="宋体" w:cs="宋体"/>
          <w:sz w:val="24"/>
          <w:szCs w:val="24"/>
        </w:rPr>
      </w:pPr>
      <w:r>
        <w:rPr>
          <w:rFonts w:hint="eastAsia" w:ascii="宋体" w:hAnsi="宋体" w:eastAsia="宋体" w:cs="宋体"/>
          <w:sz w:val="24"/>
          <w:szCs w:val="24"/>
        </w:rPr>
        <w:t>（二）评审</w:t>
      </w: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本细则所指的奖学金根据学生上一学年学习成绩和品行表现综合评定，依照学生综合评分的高低排序，评定相应奖项。</w:t>
      </w:r>
    </w:p>
    <w:p>
      <w:pPr>
        <w:spacing w:line="360" w:lineRule="auto"/>
        <w:rPr>
          <w:rFonts w:hint="eastAsia" w:ascii="宋体" w:hAnsi="宋体" w:eastAsia="宋体" w:cs="宋体"/>
          <w:sz w:val="24"/>
          <w:szCs w:val="24"/>
        </w:rPr>
      </w:pPr>
      <w:r>
        <w:rPr>
          <w:rFonts w:hint="eastAsia" w:ascii="宋体" w:hAnsi="宋体" w:eastAsia="宋体" w:cs="宋体"/>
          <w:sz w:val="24"/>
          <w:szCs w:val="24"/>
        </w:rPr>
        <w:t>（三）公示</w:t>
      </w: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与评奖有关的加分情况及评奖结果将以各班级公共邮箱邮件及书面形式全院公示三天，在此期间，对评奖结果有异议者，以实名方式向评审</w:t>
      </w:r>
      <w:r>
        <w:rPr>
          <w:rFonts w:hint="eastAsia" w:ascii="宋体" w:hAnsi="宋体" w:eastAsia="宋体" w:cs="宋体"/>
          <w:sz w:val="24"/>
          <w:szCs w:val="24"/>
          <w:lang w:eastAsia="zh-CN"/>
        </w:rPr>
        <w:t>委员会</w:t>
      </w:r>
      <w:r>
        <w:rPr>
          <w:rFonts w:hint="eastAsia" w:ascii="宋体" w:hAnsi="宋体" w:eastAsia="宋体" w:cs="宋体"/>
          <w:sz w:val="24"/>
          <w:szCs w:val="24"/>
        </w:rPr>
        <w:t>提出意见。经公示无异议后，获奖名单上报学校。</w:t>
      </w:r>
    </w:p>
    <w:p>
      <w:pPr>
        <w:spacing w:line="360" w:lineRule="auto"/>
        <w:ind w:firstLine="420"/>
        <w:rPr>
          <w:rFonts w:hint="eastAsia" w:ascii="宋体" w:hAnsi="宋体" w:eastAsia="宋体" w:cs="宋体"/>
          <w:sz w:val="24"/>
          <w:szCs w:val="24"/>
        </w:rPr>
      </w:pPr>
    </w:p>
    <w:p>
      <w:pPr>
        <w:spacing w:line="360" w:lineRule="auto"/>
        <w:rPr>
          <w:rFonts w:hint="eastAsia" w:ascii="宋体" w:hAnsi="宋体" w:eastAsia="宋体" w:cs="宋体"/>
          <w:b/>
          <w:sz w:val="24"/>
          <w:szCs w:val="24"/>
        </w:rPr>
      </w:pPr>
      <w:r>
        <w:rPr>
          <w:rFonts w:hint="eastAsia" w:ascii="宋体" w:hAnsi="宋体" w:eastAsia="宋体" w:cs="宋体"/>
          <w:b/>
          <w:sz w:val="24"/>
          <w:szCs w:val="24"/>
        </w:rPr>
        <w:t>三、学生综合评分计算方法</w:t>
      </w:r>
    </w:p>
    <w:p>
      <w:pPr>
        <w:spacing w:line="360" w:lineRule="auto"/>
        <w:rPr>
          <w:rFonts w:hint="eastAsia" w:ascii="宋体" w:hAnsi="宋体" w:eastAsia="宋体" w:cs="宋体"/>
          <w:sz w:val="24"/>
          <w:szCs w:val="24"/>
        </w:rPr>
      </w:pPr>
      <w:r>
        <w:rPr>
          <w:rFonts w:hint="eastAsia" w:ascii="宋体" w:hAnsi="宋体" w:eastAsia="宋体" w:cs="宋体"/>
          <w:sz w:val="24"/>
          <w:szCs w:val="24"/>
        </w:rPr>
        <w:t>（一）学习成绩基础分（S0）</w:t>
      </w: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上一学年所修的全部必修课、选修课（校公共选修课除外）平均学分绩点*25：</w:t>
      </w:r>
    </w:p>
    <w:p>
      <w:pPr>
        <w:spacing w:line="360" w:lineRule="auto"/>
        <w:ind w:firstLine="1200" w:firstLineChars="500"/>
        <w:rPr>
          <w:rFonts w:hint="eastAsia" w:ascii="宋体" w:hAnsi="宋体" w:eastAsia="宋体" w:cs="宋体"/>
          <w:sz w:val="24"/>
          <w:szCs w:val="24"/>
        </w:rPr>
      </w:pPr>
      <w:r>
        <w:rPr>
          <w:rFonts w:hint="eastAsia" w:ascii="宋体" w:hAnsi="宋体" w:eastAsia="宋体" w:cs="宋体"/>
          <w:sz w:val="24"/>
          <w:szCs w:val="24"/>
        </w:rPr>
        <w:t>学习成绩基础分=25*</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4"/>
          <w:sz w:val="24"/>
          <w:szCs w:val="24"/>
        </w:rPr>
        <w:pict>
          <v:shape id="_x0000_i1025" o:spt="75" type="#_x0000_t75" style="height:31.5pt;width:49.5pt;" filled="f" o:preferrelative="t" stroked="f" coordsize="21600,21600" equationxml="&lt;">
            <v:path/>
            <v:fill on="f" focussize="0,0"/>
            <v:stroke on="f" joinstyle="miter"/>
            <v:imagedata r:id="rId4"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position w:val="-32"/>
          <w:sz w:val="24"/>
          <w:szCs w:val="24"/>
        </w:rPr>
        <w:object>
          <v:shape id="_x0000_i1026" o:spt="75" type="#_x0000_t75" style="height:38.25pt;width:51.75pt;" o:ole="t" filled="f" o:preferrelative="t" stroked="f" coordsize="21600,21600">
            <v:path/>
            <v:fill on="f" focussize="0,0"/>
            <v:stroke on="f" joinstyle="miter"/>
            <v:imagedata r:id="rId6" o:title=""/>
            <o:lock v:ext="edit" aspectratio="t"/>
            <w10:wrap type="none"/>
            <w10:anchorlock/>
          </v:shape>
          <o:OLEObject Type="Embed" ProgID="Equation.3" ShapeID="_x0000_i1026" DrawAspect="Content" ObjectID="_1468075725" r:id="rId5">
            <o:LockedField>false</o:LockedField>
          </o:OLEObject>
        </w:object>
      </w:r>
    </w:p>
    <w:p>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（Ai=课程绩点，ai=课程学分）</w:t>
      </w:r>
    </w:p>
    <w:p>
      <w:pPr>
        <w:spacing w:line="360" w:lineRule="auto"/>
        <w:ind w:firstLine="120" w:firstLineChars="50"/>
        <w:rPr>
          <w:rFonts w:hint="eastAsia" w:ascii="宋体" w:hAnsi="宋体" w:eastAsia="宋体" w:cs="宋体"/>
          <w:sz w:val="24"/>
          <w:szCs w:val="24"/>
        </w:rPr>
      </w:pPr>
      <w:r>
        <w:rPr>
          <w:rFonts w:hint="eastAsia" w:ascii="宋体" w:hAnsi="宋体" w:eastAsia="宋体" w:cs="宋体"/>
          <w:sz w:val="24"/>
          <w:szCs w:val="24"/>
        </w:rPr>
        <w:t>注：如一门课有重修情况的，应计算第一次考试成绩。出国交流时间短于或等于一学期的学生，交流期间所修读的校外课程成绩和学分不计入基础分。</w:t>
      </w:r>
    </w:p>
    <w:p>
      <w:pPr>
        <w:spacing w:line="360" w:lineRule="auto"/>
        <w:ind w:firstLine="120" w:firstLineChars="50"/>
        <w:rPr>
          <w:rFonts w:hint="eastAsia" w:ascii="宋体" w:hAnsi="宋体" w:eastAsia="宋体" w:cs="宋体"/>
          <w:sz w:val="24"/>
          <w:szCs w:val="24"/>
        </w:rPr>
      </w:pPr>
    </w:p>
    <w:p>
      <w:pPr>
        <w:spacing w:line="360" w:lineRule="auto"/>
        <w:rPr>
          <w:rFonts w:hint="eastAsia" w:ascii="宋体" w:hAnsi="宋体" w:eastAsia="宋体" w:cs="宋体"/>
          <w:sz w:val="24"/>
          <w:szCs w:val="24"/>
        </w:rPr>
      </w:pPr>
      <w:r>
        <w:rPr>
          <w:rFonts w:hint="eastAsia" w:ascii="宋体" w:hAnsi="宋体" w:eastAsia="宋体" w:cs="宋体"/>
          <w:sz w:val="24"/>
          <w:szCs w:val="24"/>
        </w:rPr>
        <w:t>（二）综合素质加分</w:t>
      </w:r>
    </w:p>
    <w:p>
      <w:pPr>
        <w:spacing w:line="360" w:lineRule="auto"/>
        <w:rPr>
          <w:rFonts w:hint="eastAsia" w:ascii="宋体" w:hAnsi="宋体" w:eastAsia="宋体" w:cs="宋体"/>
          <w:sz w:val="24"/>
          <w:szCs w:val="24"/>
        </w:rPr>
      </w:pPr>
      <w:r>
        <w:rPr>
          <w:rFonts w:hint="eastAsia" w:ascii="宋体" w:hAnsi="宋体" w:eastAsia="宋体" w:cs="宋体"/>
          <w:sz w:val="24"/>
          <w:szCs w:val="24"/>
        </w:rPr>
        <w:t>　　凡符合以下条件者，予以加分：</w:t>
      </w:r>
    </w:p>
    <w:p>
      <w:pPr>
        <w:numPr>
          <w:ilvl w:val="0"/>
          <w:numId w:val="1"/>
        </w:num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60288" behindDoc="0" locked="0" layoutInCell="1" allowOverlap="1">
                <wp:simplePos x="0" y="0"/>
                <wp:positionH relativeFrom="column">
                  <wp:posOffset>655320</wp:posOffset>
                </wp:positionH>
                <wp:positionV relativeFrom="paragraph">
                  <wp:posOffset>257175</wp:posOffset>
                </wp:positionV>
                <wp:extent cx="760730" cy="297815"/>
                <wp:effectExtent l="0" t="0" r="0" b="6985"/>
                <wp:wrapNone/>
                <wp:docPr id="12" name="Text Box 14"/>
                <wp:cNvGraphicFramePr/>
                <a:graphic xmlns:a="http://schemas.openxmlformats.org/drawingml/2006/main">
                  <a:graphicData uri="http://schemas.microsoft.com/office/word/2010/wordprocessingShape">
                    <wps:wsp>
                      <wps:cNvSpPr txBox="1">
                        <a:spLocks noChangeArrowheads="1"/>
                      </wps:cNvSpPr>
                      <wps:spPr bwMode="auto">
                        <a:xfrm>
                          <a:off x="0" y="0"/>
                          <a:ext cx="760730" cy="297815"/>
                        </a:xfrm>
                        <a:prstGeom prst="rect">
                          <a:avLst/>
                        </a:prstGeom>
                        <a:noFill/>
                        <a:ln>
                          <a:noFill/>
                        </a:ln>
                      </wps:spPr>
                      <wps:txbx>
                        <w:txbxContent>
                          <w:p>
                            <w:pPr>
                              <w:rPr>
                                <w:sz w:val="18"/>
                                <w:szCs w:val="18"/>
                              </w:rPr>
                            </w:pPr>
                            <w:r>
                              <w:rPr>
                                <w:rFonts w:hint="eastAsia"/>
                                <w:sz w:val="18"/>
                                <w:szCs w:val="18"/>
                              </w:rPr>
                              <w:t>获奖等级</w:t>
                            </w:r>
                          </w:p>
                        </w:txbxContent>
                      </wps:txbx>
                      <wps:bodyPr rot="0" vert="horz" wrap="square" lIns="91440" tIns="45720" rIns="91440" bIns="45720" anchor="t" anchorCtr="0" upright="1">
                        <a:noAutofit/>
                      </wps:bodyPr>
                    </wps:wsp>
                  </a:graphicData>
                </a:graphic>
              </wp:anchor>
            </w:drawing>
          </mc:Choice>
          <mc:Fallback>
            <w:pict>
              <v:shape id="Text Box 14" o:spid="_x0000_s1026" o:spt="202" type="#_x0000_t202" style="position:absolute;left:0pt;margin-left:51.6pt;margin-top:20.25pt;height:23.45pt;width:59.9pt;z-index:251660288;mso-width-relative:page;mso-height-relative:page;" filled="f" stroked="f" coordsize="21600,21600" o:gfxdata="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04&#10;o8XWAAAACQEAAA8AAAAAAAAAAQAgAAAAIgAAAGRycy9kb3ducmV2LnhtbFBLAQIUABQAAAAIAIdO&#10;4kCtIPqO7AEAAMcDAAAOAAAAAAAAAAEAIAAAACUBAABkcnMvZTJvRG9jLnhtbFBLBQYAAAAABgAG&#10;AFkBAACDBQAAAAA=&#10;">
                <v:fill on="f" focussize="0,0"/>
                <v:stroke on="f"/>
                <v:imagedata o:title=""/>
                <o:lock v:ext="edit" aspectratio="f"/>
                <v:textbox>
                  <w:txbxContent>
                    <w:p>
                      <w:pPr>
                        <w:rPr>
                          <w:sz w:val="18"/>
                          <w:szCs w:val="18"/>
                        </w:rPr>
                      </w:pPr>
                      <w:r>
                        <w:rPr>
                          <w:rFonts w:hint="eastAsia"/>
                          <w:sz w:val="18"/>
                          <w:szCs w:val="18"/>
                        </w:rPr>
                        <w:t>获奖等级</w:t>
                      </w:r>
                    </w:p>
                  </w:txbxContent>
                </v:textbox>
              </v:shape>
            </w:pict>
          </mc:Fallback>
        </mc:AlternateContent>
      </w:r>
      <w:r>
        <w:rPr>
          <w:rFonts w:hint="eastAsia" w:ascii="宋体" w:hAnsi="宋体" w:eastAsia="宋体" w:cs="宋体"/>
          <w:sz w:val="24"/>
          <w:szCs w:val="24"/>
        </w:rPr>
        <w:t>重要学科竞赛、创新创业类比赛和学术活动（S1）</w:t>
      </w:r>
    </w:p>
    <w:tbl>
      <w:tblPr>
        <w:tblStyle w:val="5"/>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1260"/>
        <w:gridCol w:w="1260"/>
        <w:gridCol w:w="1260"/>
        <w:gridCol w:w="123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Borders>
              <w:tl2br w:val="single" w:color="auto" w:sz="4" w:space="0"/>
            </w:tcBorders>
          </w:tcPr>
          <w:p>
            <w:p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69215</wp:posOffset>
                      </wp:positionV>
                      <wp:extent cx="697865" cy="297815"/>
                      <wp:effectExtent l="0" t="0" r="0" b="6985"/>
                      <wp:wrapNone/>
                      <wp:docPr id="11" name="Text Box 13"/>
                      <wp:cNvGraphicFramePr/>
                      <a:graphic xmlns:a="http://schemas.openxmlformats.org/drawingml/2006/main">
                        <a:graphicData uri="http://schemas.microsoft.com/office/word/2010/wordprocessingShape">
                          <wps:wsp>
                            <wps:cNvSpPr txBox="1">
                              <a:spLocks noChangeArrowheads="1"/>
                            </wps:cNvSpPr>
                            <wps:spPr bwMode="auto">
                              <a:xfrm>
                                <a:off x="0" y="0"/>
                                <a:ext cx="697865" cy="297815"/>
                              </a:xfrm>
                              <a:prstGeom prst="rect">
                                <a:avLst/>
                              </a:prstGeom>
                              <a:noFill/>
                              <a:ln>
                                <a:noFill/>
                              </a:ln>
                            </wps:spPr>
                            <wps:txbx>
                              <w:txbxContent>
                                <w:p>
                                  <w:pPr>
                                    <w:rPr>
                                      <w:sz w:val="18"/>
                                      <w:szCs w:val="18"/>
                                    </w:rPr>
                                  </w:pPr>
                                  <w:r>
                                    <w:rPr>
                                      <w:rFonts w:hint="eastAsia"/>
                                      <w:sz w:val="18"/>
                                      <w:szCs w:val="18"/>
                                    </w:rPr>
                                    <w:t>竞赛类型</w:t>
                                  </w:r>
                                </w:p>
                              </w:txbxContent>
                            </wps:txbx>
                            <wps:bodyPr rot="0" vert="horz" wrap="square" lIns="91440" tIns="45720" rIns="91440" bIns="45720" anchor="t" anchorCtr="0" upright="1">
                              <a:noAutofit/>
                            </wps:bodyPr>
                          </wps:wsp>
                        </a:graphicData>
                      </a:graphic>
                    </wp:anchor>
                  </w:drawing>
                </mc:Choice>
                <mc:Fallback>
                  <w:pict>
                    <v:shape id="Text Box 13" o:spid="_x0000_s1026" o:spt="202" type="#_x0000_t202" style="position:absolute;left:0pt;margin-left:-9pt;margin-top:5.45pt;height:23.45pt;width:54.95pt;z-index:251659264;mso-width-relative:page;mso-height-relative:page;" filled="f" stroked="f" coordsize="21600,21600" o:gfxdata="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vy/g&#10;rtUAAAAIAQAADwAAAAAAAAABACAAAAAiAAAAZHJzL2Rvd25yZXYueG1sUEsBAhQAFAAAAAgAh07i&#10;QMvfmOfsAQAAxwMAAA4AAAAAAAAAAQAgAAAAJAEAAGRycy9lMm9Eb2MueG1sUEsFBgAAAAAGAAYA&#10;WQEAAIIFAAAAAA==&#10;">
                      <v:fill on="f" focussize="0,0"/>
                      <v:stroke on="f"/>
                      <v:imagedata o:title=""/>
                      <o:lock v:ext="edit" aspectratio="f"/>
                      <v:textbox>
                        <w:txbxContent>
                          <w:p>
                            <w:pPr>
                              <w:rPr>
                                <w:sz w:val="18"/>
                                <w:szCs w:val="18"/>
                              </w:rPr>
                            </w:pPr>
                            <w:r>
                              <w:rPr>
                                <w:rFonts w:hint="eastAsia"/>
                                <w:sz w:val="18"/>
                                <w:szCs w:val="18"/>
                              </w:rPr>
                              <w:t>竞赛类型</w:t>
                            </w:r>
                          </w:p>
                        </w:txbxContent>
                      </v:textbox>
                    </v:shape>
                  </w:pict>
                </mc:Fallback>
              </mc:AlternateContent>
            </w:r>
          </w:p>
        </w:tc>
        <w:tc>
          <w:tcPr>
            <w:tcW w:w="1260" w:type="dxa"/>
          </w:tcPr>
          <w:p>
            <w:pPr>
              <w:spacing w:line="360" w:lineRule="auto"/>
              <w:jc w:val="center"/>
              <w:rPr>
                <w:rFonts w:hint="eastAsia" w:ascii="宋体" w:hAnsi="宋体" w:eastAsia="宋体" w:cs="宋体"/>
                <w:szCs w:val="21"/>
              </w:rPr>
            </w:pPr>
            <w:r>
              <w:rPr>
                <w:rFonts w:hint="eastAsia" w:ascii="宋体" w:hAnsi="宋体" w:eastAsia="宋体" w:cs="宋体"/>
                <w:szCs w:val="21"/>
              </w:rPr>
              <w:t>特等奖</w:t>
            </w:r>
          </w:p>
        </w:tc>
        <w:tc>
          <w:tcPr>
            <w:tcW w:w="1260" w:type="dxa"/>
          </w:tcPr>
          <w:p>
            <w:pPr>
              <w:spacing w:line="360" w:lineRule="auto"/>
              <w:jc w:val="center"/>
              <w:rPr>
                <w:rFonts w:hint="eastAsia" w:ascii="宋体" w:hAnsi="宋体" w:eastAsia="宋体" w:cs="宋体"/>
                <w:szCs w:val="21"/>
              </w:rPr>
            </w:pPr>
            <w:r>
              <w:rPr>
                <w:rFonts w:hint="eastAsia" w:ascii="宋体" w:hAnsi="宋体" w:eastAsia="宋体" w:cs="宋体"/>
                <w:szCs w:val="21"/>
              </w:rPr>
              <w:t>一等奖</w:t>
            </w:r>
          </w:p>
        </w:tc>
        <w:tc>
          <w:tcPr>
            <w:tcW w:w="1260" w:type="dxa"/>
          </w:tcPr>
          <w:p>
            <w:pPr>
              <w:spacing w:line="360" w:lineRule="auto"/>
              <w:jc w:val="center"/>
              <w:rPr>
                <w:rFonts w:hint="eastAsia" w:ascii="宋体" w:hAnsi="宋体" w:eastAsia="宋体" w:cs="宋体"/>
                <w:szCs w:val="21"/>
              </w:rPr>
            </w:pPr>
            <w:r>
              <w:rPr>
                <w:rFonts w:hint="eastAsia" w:ascii="宋体" w:hAnsi="宋体" w:eastAsia="宋体" w:cs="宋体"/>
                <w:szCs w:val="21"/>
              </w:rPr>
              <w:t>二等奖</w:t>
            </w:r>
          </w:p>
        </w:tc>
        <w:tc>
          <w:tcPr>
            <w:tcW w:w="1233" w:type="dxa"/>
          </w:tcPr>
          <w:p>
            <w:pPr>
              <w:spacing w:line="360" w:lineRule="auto"/>
              <w:jc w:val="center"/>
              <w:rPr>
                <w:rFonts w:hint="eastAsia" w:ascii="宋体" w:hAnsi="宋体" w:eastAsia="宋体" w:cs="宋体"/>
                <w:szCs w:val="21"/>
              </w:rPr>
            </w:pPr>
            <w:r>
              <w:rPr>
                <w:rFonts w:hint="eastAsia" w:ascii="宋体" w:hAnsi="宋体" w:eastAsia="宋体" w:cs="宋体"/>
                <w:szCs w:val="21"/>
              </w:rPr>
              <w:t>三等奖</w:t>
            </w:r>
          </w:p>
        </w:tc>
        <w:tc>
          <w:tcPr>
            <w:tcW w:w="1421" w:type="dxa"/>
          </w:tcPr>
          <w:p>
            <w:pPr>
              <w:spacing w:line="360" w:lineRule="auto"/>
              <w:jc w:val="center"/>
              <w:rPr>
                <w:rFonts w:hint="eastAsia" w:ascii="宋体" w:hAnsi="宋体" w:eastAsia="宋体" w:cs="宋体"/>
                <w:szCs w:val="21"/>
              </w:rPr>
            </w:pPr>
            <w:r>
              <w:rPr>
                <w:rFonts w:hint="eastAsia" w:ascii="宋体" w:hAnsi="宋体" w:eastAsia="宋体" w:cs="宋体"/>
                <w:szCs w:val="21"/>
              </w:rPr>
              <w:t>鼓励奖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spacing w:line="360" w:lineRule="auto"/>
              <w:jc w:val="center"/>
              <w:rPr>
                <w:rFonts w:hint="eastAsia" w:ascii="宋体" w:hAnsi="宋体" w:eastAsia="宋体" w:cs="宋体"/>
                <w:szCs w:val="21"/>
              </w:rPr>
            </w:pPr>
            <w:r>
              <w:rPr>
                <w:rFonts w:hint="eastAsia" w:ascii="宋体" w:hAnsi="宋体" w:eastAsia="宋体" w:cs="宋体"/>
                <w:szCs w:val="21"/>
              </w:rPr>
              <w:t>国家级</w:t>
            </w:r>
          </w:p>
        </w:tc>
        <w:tc>
          <w:tcPr>
            <w:tcW w:w="1260"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1.0</w:t>
            </w:r>
          </w:p>
        </w:tc>
        <w:tc>
          <w:tcPr>
            <w:tcW w:w="1260"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0.8</w:t>
            </w:r>
          </w:p>
        </w:tc>
        <w:tc>
          <w:tcPr>
            <w:tcW w:w="1260"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0.6</w:t>
            </w:r>
          </w:p>
        </w:tc>
        <w:tc>
          <w:tcPr>
            <w:tcW w:w="1233"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0.4</w:t>
            </w:r>
          </w:p>
        </w:tc>
        <w:tc>
          <w:tcPr>
            <w:tcW w:w="1421"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spacing w:line="360" w:lineRule="auto"/>
              <w:jc w:val="center"/>
              <w:rPr>
                <w:rFonts w:hint="eastAsia" w:ascii="宋体" w:hAnsi="宋体" w:eastAsia="宋体" w:cs="宋体"/>
                <w:szCs w:val="21"/>
              </w:rPr>
            </w:pPr>
            <w:r>
              <w:rPr>
                <w:rFonts w:hint="eastAsia" w:ascii="宋体" w:hAnsi="宋体" w:eastAsia="宋体" w:cs="宋体"/>
                <w:szCs w:val="21"/>
              </w:rPr>
              <w:t>省部级</w:t>
            </w:r>
          </w:p>
        </w:tc>
        <w:tc>
          <w:tcPr>
            <w:tcW w:w="1260"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0.8</w:t>
            </w:r>
          </w:p>
        </w:tc>
        <w:tc>
          <w:tcPr>
            <w:tcW w:w="1260"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0.6</w:t>
            </w:r>
          </w:p>
        </w:tc>
        <w:tc>
          <w:tcPr>
            <w:tcW w:w="1260"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0.4</w:t>
            </w:r>
          </w:p>
        </w:tc>
        <w:tc>
          <w:tcPr>
            <w:tcW w:w="1233"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0.2</w:t>
            </w:r>
          </w:p>
        </w:tc>
        <w:tc>
          <w:tcPr>
            <w:tcW w:w="1421"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0.1</w:t>
            </w:r>
          </w:p>
        </w:tc>
      </w:tr>
    </w:tbl>
    <w:p>
      <w:pPr>
        <w:spacing w:line="360" w:lineRule="auto"/>
        <w:rPr>
          <w:rFonts w:hint="eastAsia" w:ascii="宋体" w:hAnsi="宋体" w:eastAsia="宋体" w:cs="宋体"/>
          <w:sz w:val="24"/>
          <w:szCs w:val="24"/>
        </w:rPr>
      </w:pPr>
      <w:r>
        <w:rPr>
          <w:rFonts w:hint="eastAsia" w:ascii="宋体" w:hAnsi="宋体" w:eastAsia="宋体" w:cs="宋体"/>
          <w:sz w:val="24"/>
          <w:szCs w:val="24"/>
        </w:rPr>
        <w:t>　注：</w:t>
      </w:r>
    </w:p>
    <w:p>
      <w:pPr>
        <w:spacing w:line="360" w:lineRule="auto"/>
        <w:rPr>
          <w:rFonts w:hint="eastAsia" w:ascii="宋体" w:hAnsi="宋体" w:eastAsia="宋体" w:cs="宋体"/>
          <w:sz w:val="24"/>
          <w:szCs w:val="24"/>
        </w:rPr>
      </w:pPr>
      <w:r>
        <w:rPr>
          <w:rFonts w:hint="eastAsia" w:ascii="宋体" w:hAnsi="宋体" w:eastAsia="宋体" w:cs="宋体"/>
          <w:sz w:val="24"/>
          <w:szCs w:val="24"/>
        </w:rPr>
        <w:t>（1）同一件作品在同一年度不同级别获奖，以最高级别奖励计算，不重复计算。</w:t>
      </w:r>
    </w:p>
    <w:p>
      <w:pPr>
        <w:spacing w:line="360" w:lineRule="auto"/>
        <w:ind w:left="617" w:hanging="616" w:hangingChars="257"/>
        <w:rPr>
          <w:rFonts w:hint="eastAsia" w:ascii="宋体" w:hAnsi="宋体" w:eastAsia="宋体" w:cs="宋体"/>
          <w:sz w:val="24"/>
          <w:szCs w:val="24"/>
        </w:rPr>
      </w:pPr>
      <w:r>
        <w:rPr>
          <w:rFonts w:hint="eastAsia" w:ascii="宋体" w:hAnsi="宋体" w:eastAsia="宋体" w:cs="宋体"/>
          <w:sz w:val="24"/>
          <w:szCs w:val="24"/>
        </w:rPr>
        <w:t>（2）学科竞赛、创新创业类比赛和学术活动加分项目详见《华东师范大学教务处本科生重要学科竞赛和学术活动名单》。</w:t>
      </w:r>
    </w:p>
    <w:p>
      <w:pPr>
        <w:spacing w:line="360" w:lineRule="auto"/>
        <w:rPr>
          <w:rFonts w:hint="eastAsia" w:ascii="宋体" w:hAnsi="宋体" w:eastAsia="宋体" w:cs="宋体"/>
          <w:sz w:val="24"/>
          <w:szCs w:val="24"/>
        </w:rPr>
      </w:pPr>
    </w:p>
    <w:p>
      <w:pPr>
        <w:numPr>
          <w:ilvl w:val="0"/>
          <w:numId w:val="1"/>
        </w:num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58240" behindDoc="0" locked="0" layoutInCell="1" allowOverlap="1">
                <wp:simplePos x="0" y="0"/>
                <wp:positionH relativeFrom="column">
                  <wp:posOffset>1440180</wp:posOffset>
                </wp:positionH>
                <wp:positionV relativeFrom="paragraph">
                  <wp:posOffset>271780</wp:posOffset>
                </wp:positionV>
                <wp:extent cx="554990" cy="297815"/>
                <wp:effectExtent l="0" t="0" r="0" b="6985"/>
                <wp:wrapNone/>
                <wp:docPr id="10" name="Text Box 12"/>
                <wp:cNvGraphicFramePr/>
                <a:graphic xmlns:a="http://schemas.openxmlformats.org/drawingml/2006/main">
                  <a:graphicData uri="http://schemas.microsoft.com/office/word/2010/wordprocessingShape">
                    <wps:wsp>
                      <wps:cNvSpPr txBox="1">
                        <a:spLocks noChangeArrowheads="1"/>
                      </wps:cNvSpPr>
                      <wps:spPr bwMode="auto">
                        <a:xfrm>
                          <a:off x="0" y="0"/>
                          <a:ext cx="554990" cy="297815"/>
                        </a:xfrm>
                        <a:prstGeom prst="rect">
                          <a:avLst/>
                        </a:prstGeom>
                        <a:noFill/>
                        <a:ln>
                          <a:noFill/>
                        </a:ln>
                      </wps:spPr>
                      <wps:txbx>
                        <w:txbxContent>
                          <w:p>
                            <w:pPr>
                              <w:rPr>
                                <w:sz w:val="18"/>
                                <w:szCs w:val="18"/>
                              </w:rPr>
                            </w:pPr>
                            <w:r>
                              <w:rPr>
                                <w:rFonts w:hint="eastAsia"/>
                                <w:sz w:val="18"/>
                                <w:szCs w:val="18"/>
                              </w:rPr>
                              <w:t>作者</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113.4pt;margin-top:21.4pt;height:23.45pt;width:43.7pt;z-index:251658240;mso-width-relative:page;mso-height-relative:page;" filled="f" stroked="f" coordsize="21600,21600" o:gfxdata="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ax&#10;QOLXAAAACQEAAA8AAAAAAAAAAQAgAAAAIgAAAGRycy9kb3ducmV2LnhtbFBLAQIUABQAAAAIAIdO&#10;4kCzbw+s6wEAAMcDAAAOAAAAAAAAAAEAIAAAACYBAABkcnMvZTJvRG9jLnhtbFBLBQYAAAAABgAG&#10;AFkBAACDBQAAAAA=&#10;">
                <v:fill on="f" focussize="0,0"/>
                <v:stroke on="f"/>
                <v:imagedata o:title=""/>
                <o:lock v:ext="edit" aspectratio="f"/>
                <v:textbox>
                  <w:txbxContent>
                    <w:p>
                      <w:pPr>
                        <w:rPr>
                          <w:sz w:val="18"/>
                          <w:szCs w:val="18"/>
                        </w:rPr>
                      </w:pPr>
                      <w:r>
                        <w:rPr>
                          <w:rFonts w:hint="eastAsia"/>
                          <w:sz w:val="18"/>
                          <w:szCs w:val="18"/>
                        </w:rPr>
                        <w:t>作者</w:t>
                      </w:r>
                    </w:p>
                  </w:txbxContent>
                </v:textbox>
              </v:shape>
            </w:pict>
          </mc:Fallback>
        </mc:AlternateContent>
      </w:r>
      <w:r>
        <w:rPr>
          <w:rFonts w:hint="eastAsia" w:ascii="宋体" w:hAnsi="宋体" w:eastAsia="宋体" w:cs="宋体"/>
          <w:sz w:val="24"/>
          <w:szCs w:val="24"/>
        </w:rPr>
        <w:t>学术论文和著作发表加分（S2）</w:t>
      </w:r>
    </w:p>
    <w:tbl>
      <w:tblPr>
        <w:tblStyle w:val="5"/>
        <w:tblW w:w="0" w:type="auto"/>
        <w:tblInd w:w="28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240"/>
        <w:gridCol w:w="1126"/>
        <w:gridCol w:w="1070"/>
        <w:gridCol w:w="1068"/>
        <w:gridCol w:w="173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tcBorders>
              <w:tl2br w:val="single" w:color="000000" w:sz="6" w:space="0"/>
            </w:tcBorders>
            <w:shd w:val="clear" w:color="auto" w:fill="auto"/>
          </w:tcPr>
          <w:p>
            <w:p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57216" behindDoc="0" locked="0" layoutInCell="1" allowOverlap="1">
                      <wp:simplePos x="0" y="0"/>
                      <wp:positionH relativeFrom="column">
                        <wp:posOffset>-58420</wp:posOffset>
                      </wp:positionH>
                      <wp:positionV relativeFrom="paragraph">
                        <wp:posOffset>65405</wp:posOffset>
                      </wp:positionV>
                      <wp:extent cx="743585" cy="297815"/>
                      <wp:effectExtent l="0" t="0" r="0" b="6985"/>
                      <wp:wrapNone/>
                      <wp:docPr id="9" name="Text Box 11"/>
                      <wp:cNvGraphicFramePr/>
                      <a:graphic xmlns:a="http://schemas.openxmlformats.org/drawingml/2006/main">
                        <a:graphicData uri="http://schemas.microsoft.com/office/word/2010/wordprocessingShape">
                          <wps:wsp>
                            <wps:cNvSpPr txBox="1">
                              <a:spLocks noChangeArrowheads="1"/>
                            </wps:cNvSpPr>
                            <wps:spPr bwMode="auto">
                              <a:xfrm>
                                <a:off x="0" y="0"/>
                                <a:ext cx="743585" cy="297815"/>
                              </a:xfrm>
                              <a:prstGeom prst="rect">
                                <a:avLst/>
                              </a:prstGeom>
                              <a:noFill/>
                              <a:ln>
                                <a:noFill/>
                              </a:ln>
                            </wps:spPr>
                            <wps:txbx>
                              <w:txbxContent>
                                <w:p>
                                  <w:pPr>
                                    <w:rPr>
                                      <w:sz w:val="18"/>
                                      <w:szCs w:val="18"/>
                                    </w:rPr>
                                  </w:pPr>
                                  <w:r>
                                    <w:rPr>
                                      <w:rFonts w:hint="eastAsia"/>
                                      <w:sz w:val="18"/>
                                      <w:szCs w:val="18"/>
                                    </w:rPr>
                                    <w:t>论文级别</w:t>
                                  </w:r>
                                </w:p>
                              </w:txbxContent>
                            </wps:txbx>
                            <wps:bodyPr rot="0" vert="horz" wrap="square" lIns="91440" tIns="45720" rIns="91440" bIns="45720" anchor="t" anchorCtr="0" upright="1">
                              <a:noAutofit/>
                            </wps:bodyPr>
                          </wps:wsp>
                        </a:graphicData>
                      </a:graphic>
                    </wp:anchor>
                  </w:drawing>
                </mc:Choice>
                <mc:Fallback>
                  <w:pict>
                    <v:shape id="Text Box 11" o:spid="_x0000_s1026" o:spt="202" type="#_x0000_t202" style="position:absolute;left:0pt;margin-left:-4.6pt;margin-top:5.15pt;height:23.45pt;width:58.55pt;z-index:251657216;mso-width-relative:page;mso-height-relative:page;" filled="f" stroked="f" coordsize="21600,21600" o:gfxdata="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DAWn&#10;pdYAAAAIAQAADwAAAAAAAAABACAAAAAiAAAAZHJzL2Rvd25yZXYueG1sUEsBAhQAFAAAAAgAh07i&#10;QHwPvSvrAQAAxgMAAA4AAAAAAAAAAQAgAAAAJQEAAGRycy9lMm9Eb2MueG1sUEsFBgAAAAAGAAYA&#10;WQEAAIIFAAAAAA==&#10;">
                      <v:fill on="f" focussize="0,0"/>
                      <v:stroke on="f"/>
                      <v:imagedata o:title=""/>
                      <o:lock v:ext="edit" aspectratio="f"/>
                      <v:textbox>
                        <w:txbxContent>
                          <w:p>
                            <w:pPr>
                              <w:rPr>
                                <w:sz w:val="18"/>
                                <w:szCs w:val="18"/>
                              </w:rPr>
                            </w:pPr>
                            <w:r>
                              <w:rPr>
                                <w:rFonts w:hint="eastAsia"/>
                                <w:sz w:val="18"/>
                                <w:szCs w:val="18"/>
                              </w:rPr>
                              <w:t>论文级别</w:t>
                            </w:r>
                          </w:p>
                        </w:txbxContent>
                      </v:textbox>
                    </v:shape>
                  </w:pict>
                </mc:Fallback>
              </mc:AlternateContent>
            </w:r>
          </w:p>
        </w:tc>
        <w:tc>
          <w:tcPr>
            <w:tcW w:w="1126" w:type="dxa"/>
            <w:shd w:val="clear" w:color="auto" w:fill="auto"/>
          </w:tcPr>
          <w:p>
            <w:pPr>
              <w:spacing w:line="360" w:lineRule="auto"/>
              <w:rPr>
                <w:rFonts w:hint="eastAsia" w:ascii="宋体" w:hAnsi="宋体" w:eastAsia="宋体" w:cs="宋体"/>
                <w:szCs w:val="21"/>
              </w:rPr>
            </w:pPr>
            <w:r>
              <w:rPr>
                <w:rFonts w:hint="eastAsia" w:ascii="宋体" w:hAnsi="宋体" w:eastAsia="宋体" w:cs="宋体"/>
                <w:szCs w:val="21"/>
              </w:rPr>
              <w:t>第一作者</w:t>
            </w:r>
          </w:p>
        </w:tc>
        <w:tc>
          <w:tcPr>
            <w:tcW w:w="1070" w:type="dxa"/>
            <w:shd w:val="clear" w:color="auto" w:fill="auto"/>
          </w:tcPr>
          <w:p>
            <w:pPr>
              <w:spacing w:line="360" w:lineRule="auto"/>
              <w:rPr>
                <w:rFonts w:hint="eastAsia" w:ascii="宋体" w:hAnsi="宋体" w:eastAsia="宋体" w:cs="宋体"/>
                <w:szCs w:val="21"/>
              </w:rPr>
            </w:pPr>
            <w:r>
              <w:rPr>
                <w:rFonts w:hint="eastAsia" w:ascii="宋体" w:hAnsi="宋体" w:eastAsia="宋体" w:cs="宋体"/>
                <w:szCs w:val="21"/>
              </w:rPr>
              <w:t>第二作者</w:t>
            </w:r>
          </w:p>
        </w:tc>
        <w:tc>
          <w:tcPr>
            <w:tcW w:w="1068" w:type="dxa"/>
            <w:shd w:val="clear" w:color="auto" w:fill="auto"/>
          </w:tcPr>
          <w:p>
            <w:pPr>
              <w:spacing w:line="360" w:lineRule="auto"/>
              <w:rPr>
                <w:rFonts w:hint="eastAsia" w:ascii="宋体" w:hAnsi="宋体" w:eastAsia="宋体" w:cs="宋体"/>
                <w:szCs w:val="21"/>
              </w:rPr>
            </w:pPr>
            <w:r>
              <w:rPr>
                <w:rFonts w:hint="eastAsia" w:ascii="宋体" w:hAnsi="宋体" w:eastAsia="宋体" w:cs="宋体"/>
                <w:szCs w:val="21"/>
              </w:rPr>
              <w:t>第三作者</w:t>
            </w:r>
          </w:p>
        </w:tc>
        <w:tc>
          <w:tcPr>
            <w:tcW w:w="1730" w:type="dxa"/>
            <w:shd w:val="clear" w:color="auto" w:fill="auto"/>
          </w:tcPr>
          <w:p>
            <w:pPr>
              <w:spacing w:line="360" w:lineRule="auto"/>
              <w:rPr>
                <w:rFonts w:hint="eastAsia" w:ascii="宋体" w:hAnsi="宋体" w:eastAsia="宋体" w:cs="宋体"/>
                <w:iCs/>
                <w:szCs w:val="21"/>
              </w:rPr>
            </w:pPr>
            <w:r>
              <w:rPr>
                <w:rFonts w:hint="eastAsia" w:ascii="宋体" w:hAnsi="宋体" w:eastAsia="宋体" w:cs="宋体"/>
                <w:iCs/>
                <w:szCs w:val="21"/>
              </w:rPr>
              <w:t>第四作者及以后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shd w:val="clear" w:color="auto" w:fill="auto"/>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在核心期刊上发表学术论文（CSSCI）</w:t>
            </w:r>
          </w:p>
        </w:tc>
        <w:tc>
          <w:tcPr>
            <w:tcW w:w="1126" w:type="dxa"/>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0.80</w:t>
            </w:r>
          </w:p>
        </w:tc>
        <w:tc>
          <w:tcPr>
            <w:tcW w:w="1070" w:type="dxa"/>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0.60</w:t>
            </w:r>
          </w:p>
        </w:tc>
        <w:tc>
          <w:tcPr>
            <w:tcW w:w="1068" w:type="dxa"/>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0.40</w:t>
            </w:r>
          </w:p>
        </w:tc>
        <w:tc>
          <w:tcPr>
            <w:tcW w:w="1730" w:type="dxa"/>
            <w:shd w:val="clear" w:color="auto" w:fill="auto"/>
            <w:vAlign w:val="center"/>
          </w:tcPr>
          <w:p>
            <w:pPr>
              <w:spacing w:line="360" w:lineRule="auto"/>
              <w:jc w:val="center"/>
              <w:rPr>
                <w:rFonts w:hint="eastAsia" w:ascii="宋体" w:hAnsi="宋体" w:eastAsia="宋体" w:cs="宋体"/>
                <w:iCs/>
                <w:sz w:val="24"/>
                <w:szCs w:val="24"/>
              </w:rPr>
            </w:pPr>
            <w:r>
              <w:rPr>
                <w:rFonts w:hint="eastAsia" w:ascii="宋体" w:hAnsi="宋体" w:eastAsia="宋体" w:cs="宋体"/>
                <w:iCs/>
                <w:sz w:val="24"/>
                <w:szCs w:val="24"/>
              </w:rPr>
              <w:t>0.20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shd w:val="clear" w:color="auto" w:fill="auto"/>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在一般刊物公开发表学术论文</w:t>
            </w:r>
          </w:p>
        </w:tc>
        <w:tc>
          <w:tcPr>
            <w:tcW w:w="1126" w:type="dxa"/>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0.40</w:t>
            </w:r>
          </w:p>
        </w:tc>
        <w:tc>
          <w:tcPr>
            <w:tcW w:w="1070" w:type="dxa"/>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0.30</w:t>
            </w:r>
          </w:p>
        </w:tc>
        <w:tc>
          <w:tcPr>
            <w:tcW w:w="1068" w:type="dxa"/>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0.20</w:t>
            </w:r>
          </w:p>
        </w:tc>
        <w:tc>
          <w:tcPr>
            <w:tcW w:w="1730" w:type="dxa"/>
            <w:shd w:val="clear" w:color="auto" w:fill="auto"/>
            <w:vAlign w:val="center"/>
          </w:tcPr>
          <w:p>
            <w:pPr>
              <w:spacing w:line="360" w:lineRule="auto"/>
              <w:jc w:val="center"/>
              <w:rPr>
                <w:rFonts w:hint="eastAsia" w:ascii="宋体" w:hAnsi="宋体" w:eastAsia="宋体" w:cs="宋体"/>
                <w:iCs/>
                <w:sz w:val="24"/>
                <w:szCs w:val="24"/>
              </w:rPr>
            </w:pPr>
            <w:r>
              <w:rPr>
                <w:rFonts w:hint="eastAsia" w:ascii="宋体" w:hAnsi="宋体" w:eastAsia="宋体" w:cs="宋体"/>
                <w:iCs/>
                <w:sz w:val="24"/>
                <w:szCs w:val="24"/>
              </w:rPr>
              <w:t>0.10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shd w:val="clear" w:color="auto" w:fill="auto"/>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在学术性内刊上发表学术论文</w:t>
            </w:r>
          </w:p>
        </w:tc>
        <w:tc>
          <w:tcPr>
            <w:tcW w:w="1126" w:type="dxa"/>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0.20</w:t>
            </w:r>
          </w:p>
        </w:tc>
        <w:tc>
          <w:tcPr>
            <w:tcW w:w="1070" w:type="dxa"/>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0.15</w:t>
            </w:r>
          </w:p>
        </w:tc>
        <w:tc>
          <w:tcPr>
            <w:tcW w:w="1068" w:type="dxa"/>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0.10</w:t>
            </w:r>
          </w:p>
        </w:tc>
        <w:tc>
          <w:tcPr>
            <w:tcW w:w="1730" w:type="dxa"/>
            <w:shd w:val="clear" w:color="auto" w:fill="auto"/>
            <w:vAlign w:val="center"/>
          </w:tcPr>
          <w:p>
            <w:pPr>
              <w:spacing w:line="360" w:lineRule="auto"/>
              <w:jc w:val="center"/>
              <w:rPr>
                <w:rFonts w:hint="eastAsia" w:ascii="宋体" w:hAnsi="宋体" w:eastAsia="宋体" w:cs="宋体"/>
                <w:iCs/>
                <w:sz w:val="24"/>
                <w:szCs w:val="24"/>
              </w:rPr>
            </w:pPr>
            <w:r>
              <w:rPr>
                <w:rFonts w:hint="eastAsia" w:ascii="宋体" w:hAnsi="宋体" w:eastAsia="宋体" w:cs="宋体"/>
                <w:iCs/>
                <w:sz w:val="24"/>
                <w:szCs w:val="24"/>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240" w:type="dxa"/>
            <w:shd w:val="clear" w:color="auto" w:fill="auto"/>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出版专著</w:t>
            </w:r>
          </w:p>
        </w:tc>
        <w:tc>
          <w:tcPr>
            <w:tcW w:w="4994" w:type="dxa"/>
            <w:gridSpan w:val="4"/>
            <w:shd w:val="clear" w:color="auto" w:fill="auto"/>
            <w:vAlign w:val="center"/>
          </w:tcPr>
          <w:p>
            <w:pPr>
              <w:widowControl/>
              <w:jc w:val="center"/>
              <w:rPr>
                <w:rFonts w:hint="eastAsia" w:ascii="宋体" w:hAnsi="宋体" w:eastAsia="宋体" w:cs="宋体"/>
                <w:szCs w:val="21"/>
              </w:rPr>
            </w:pPr>
            <w:r>
              <w:rPr>
                <w:rFonts w:hint="eastAsia" w:ascii="宋体" w:hAnsi="宋体" w:eastAsia="宋体" w:cs="宋体"/>
                <w:szCs w:val="21"/>
              </w:rPr>
              <w:t>1.0（参与写书，如果数量达到四分之一，记为0.3分，达不到不计）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3240" w:type="dxa"/>
            <w:shd w:val="clear" w:color="auto" w:fill="auto"/>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出版译著</w:t>
            </w:r>
          </w:p>
        </w:tc>
        <w:tc>
          <w:tcPr>
            <w:tcW w:w="4994" w:type="dxa"/>
            <w:gridSpan w:val="4"/>
            <w:shd w:val="clear" w:color="auto" w:fill="auto"/>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0.70（参与翻译，如果数量达到四分之一，记为0.25分，达不到不计）</w:t>
            </w:r>
          </w:p>
        </w:tc>
      </w:tr>
    </w:tbl>
    <w:p>
      <w:pPr>
        <w:spacing w:line="360" w:lineRule="auto"/>
        <w:rPr>
          <w:rFonts w:hint="eastAsia" w:ascii="宋体" w:hAnsi="宋体" w:eastAsia="宋体" w:cs="宋体"/>
          <w:sz w:val="24"/>
          <w:szCs w:val="24"/>
        </w:rPr>
      </w:pPr>
      <w:r>
        <w:rPr>
          <w:rFonts w:hint="eastAsia" w:ascii="宋体" w:hAnsi="宋体" w:eastAsia="宋体" w:cs="宋体"/>
          <w:sz w:val="24"/>
          <w:szCs w:val="24"/>
        </w:rPr>
        <w:t>注：论文和著作以正式发表或出版为准。</w:t>
      </w:r>
    </w:p>
    <w:p>
      <w:pPr>
        <w:spacing w:line="360" w:lineRule="auto"/>
        <w:rPr>
          <w:rFonts w:hint="eastAsia" w:ascii="宋体" w:hAnsi="宋体" w:eastAsia="宋体" w:cs="宋体"/>
          <w:sz w:val="24"/>
          <w:szCs w:val="24"/>
        </w:rPr>
      </w:pPr>
    </w:p>
    <w:p>
      <w:pPr>
        <w:numPr>
          <w:ilvl w:val="0"/>
          <w:numId w:val="1"/>
        </w:numPr>
        <w:spacing w:line="360" w:lineRule="auto"/>
        <w:rPr>
          <w:rFonts w:hint="eastAsia" w:ascii="宋体" w:hAnsi="宋体" w:eastAsia="宋体" w:cs="宋体"/>
          <w:sz w:val="24"/>
          <w:szCs w:val="24"/>
        </w:rPr>
      </w:pPr>
      <w:r>
        <w:rPr>
          <w:rFonts w:hint="eastAsia" w:ascii="宋体" w:hAnsi="宋体" w:eastAsia="宋体" w:cs="宋体"/>
          <w:sz w:val="24"/>
          <w:szCs w:val="24"/>
        </w:rPr>
        <w:t>获得并完成校级及以上学生科研基金项目（S3）</w:t>
      </w:r>
    </w:p>
    <w:p>
      <w:pPr>
        <w:spacing w:line="360" w:lineRule="auto"/>
        <w:rPr>
          <w:rFonts w:hint="eastAsia" w:ascii="宋体" w:hAnsi="宋体" w:eastAsia="宋体" w:cs="宋体"/>
          <w:sz w:val="24"/>
          <w:szCs w:val="24"/>
        </w:rPr>
      </w:pPr>
    </w:p>
    <w:tbl>
      <w:tblPr>
        <w:tblStyle w:val="5"/>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0"/>
        <w:gridCol w:w="4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国家大学生创新基金</w:t>
            </w:r>
          </w:p>
        </w:tc>
        <w:tc>
          <w:tcPr>
            <w:tcW w:w="4994"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项目负责人0.20分/项，项目成员0.10分/项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上海市大学生创新基金</w:t>
            </w:r>
          </w:p>
        </w:tc>
        <w:tc>
          <w:tcPr>
            <w:tcW w:w="4994"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项目负责人0.20分/项，项目成员0.10分/项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大夏基金</w:t>
            </w:r>
          </w:p>
        </w:tc>
        <w:tc>
          <w:tcPr>
            <w:tcW w:w="4994"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项目负责人0.10分/项，项目成员0.05分/项</w:t>
            </w:r>
          </w:p>
        </w:tc>
      </w:tr>
    </w:tbl>
    <w:p>
      <w:pPr>
        <w:spacing w:line="360" w:lineRule="auto"/>
        <w:rPr>
          <w:rFonts w:hint="eastAsia" w:ascii="宋体" w:hAnsi="宋体" w:eastAsia="宋体" w:cs="宋体"/>
          <w:sz w:val="24"/>
          <w:szCs w:val="24"/>
        </w:rPr>
      </w:pPr>
    </w:p>
    <w:p>
      <w:pPr>
        <w:numPr>
          <w:ilvl w:val="0"/>
          <w:numId w:val="1"/>
        </w:num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56192" behindDoc="0" locked="0" layoutInCell="1" allowOverlap="1">
                <wp:simplePos x="0" y="0"/>
                <wp:positionH relativeFrom="column">
                  <wp:posOffset>752475</wp:posOffset>
                </wp:positionH>
                <wp:positionV relativeFrom="paragraph">
                  <wp:posOffset>274320</wp:posOffset>
                </wp:positionV>
                <wp:extent cx="845820" cy="297815"/>
                <wp:effectExtent l="0" t="0" r="0" b="6985"/>
                <wp:wrapNone/>
                <wp:docPr id="8" name="Text Box 10"/>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所获奖项</w:t>
                            </w:r>
                          </w:p>
                        </w:txbxContent>
                      </wps:txbx>
                      <wps:bodyPr rot="0" vert="horz" wrap="square" lIns="91440" tIns="45720" rIns="91440" bIns="45720" anchor="t" anchorCtr="0" upright="1">
                        <a:noAutofit/>
                      </wps:bodyPr>
                    </wps:wsp>
                  </a:graphicData>
                </a:graphic>
              </wp:anchor>
            </w:drawing>
          </mc:Choice>
          <mc:Fallback>
            <w:pict>
              <v:shape id="Text Box 10" o:spid="_x0000_s1026" o:spt="202" type="#_x0000_t202" style="position:absolute;left:0pt;margin-left:59.25pt;margin-top:21.6pt;height:23.45pt;width:66.6pt;z-index:251656192;mso-width-relative:page;mso-height-relative:page;" filled="f" stroked="f" coordsize="21600,21600" o:gfxdata="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TSSC&#10;KtYAAAAJAQAADwAAAAAAAAABACAAAAAiAAAAZHJzL2Rvd25yZXYueG1sUEsBAhQAFAAAAAgAh07i&#10;QAY8InTrAQAAxgMAAA4AAAAAAAAAAQAgAAAAJQEAAGRycy9lMm9Eb2MueG1sUEsFBgAAAAAGAAYA&#10;WQEAAIIFAAAAAA==&#10;">
                <v:fill on="f" focussize="0,0"/>
                <v:stroke on="f"/>
                <v:imagedata o:title=""/>
                <o:lock v:ext="edit" aspectratio="f"/>
                <v:textbox>
                  <w:txbxContent>
                    <w:p>
                      <w:pPr>
                        <w:rPr>
                          <w:sz w:val="18"/>
                          <w:szCs w:val="18"/>
                        </w:rPr>
                      </w:pPr>
                      <w:r>
                        <w:rPr>
                          <w:rFonts w:hint="eastAsia"/>
                          <w:sz w:val="18"/>
                          <w:szCs w:val="18"/>
                        </w:rPr>
                        <w:t>所获奖项</w:t>
                      </w:r>
                    </w:p>
                  </w:txbxContent>
                </v:textbox>
              </v:shape>
            </w:pict>
          </mc:Fallback>
        </mc:AlternateContent>
      </w:r>
      <w:r>
        <w:rPr>
          <w:rFonts w:hint="eastAsia" w:ascii="宋体" w:hAnsi="宋体" w:eastAsia="宋体" w:cs="宋体"/>
          <w:sz w:val="24"/>
          <w:szCs w:val="24"/>
        </w:rPr>
        <w:t>参与社会科学类学术论坛、学术交流会递交论文并获奖（S4）</w:t>
      </w:r>
    </w:p>
    <w:tbl>
      <w:tblPr>
        <w:tblStyle w:val="5"/>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7"/>
        <w:gridCol w:w="1571"/>
        <w:gridCol w:w="1572"/>
        <w:gridCol w:w="1572"/>
        <w:gridCol w:w="1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947" w:type="dxa"/>
            <w:tcBorders>
              <w:tl2br w:val="single" w:color="auto" w:sz="4" w:space="0"/>
            </w:tcBorders>
          </w:tcPr>
          <w:p>
            <w:p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62336" behindDoc="0" locked="0" layoutInCell="1" allowOverlap="1">
                      <wp:simplePos x="0" y="0"/>
                      <wp:positionH relativeFrom="column">
                        <wp:posOffset>-106680</wp:posOffset>
                      </wp:positionH>
                      <wp:positionV relativeFrom="paragraph">
                        <wp:posOffset>66040</wp:posOffset>
                      </wp:positionV>
                      <wp:extent cx="845820" cy="297815"/>
                      <wp:effectExtent l="0" t="0" r="0" b="6985"/>
                      <wp:wrapNone/>
                      <wp:docPr id="7" name="Text Box 24"/>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论坛级别</w:t>
                                  </w:r>
                                </w:p>
                              </w:txbxContent>
                            </wps:txbx>
                            <wps:bodyPr rot="0" vert="horz" wrap="square" lIns="91440" tIns="45720" rIns="91440" bIns="45720" anchor="t" anchorCtr="0" upright="1">
                              <a:noAutofit/>
                            </wps:bodyPr>
                          </wps:wsp>
                        </a:graphicData>
                      </a:graphic>
                    </wp:anchor>
                  </w:drawing>
                </mc:Choice>
                <mc:Fallback>
                  <w:pict>
                    <v:shape id="Text Box 24" o:spid="_x0000_s1026" o:spt="202" type="#_x0000_t202" style="position:absolute;left:0pt;margin-left:-8.4pt;margin-top:5.2pt;height:23.45pt;width:66.6pt;z-index:251662336;mso-width-relative:page;mso-height-relative:page;" filled="f" stroked="f" coordsize="21600,21600" o:gfxdata="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0r3g&#10;oNYAAAAJAQAADwAAAAAAAAABACAAAAAiAAAAZHJzL2Rvd25yZXYueG1sUEsBAhQAFAAAAAgAh07i&#10;QFq19w/rAQAAxgMAAA4AAAAAAAAAAQAgAAAAJQEAAGRycy9lMm9Eb2MueG1sUEsFBgAAAAAGAAYA&#10;WQEAAIIFAAAAAA==&#10;">
                      <v:fill on="f" focussize="0,0"/>
                      <v:stroke on="f"/>
                      <v:imagedata o:title=""/>
                      <o:lock v:ext="edit" aspectratio="f"/>
                      <v:textbox>
                        <w:txbxContent>
                          <w:p>
                            <w:pPr>
                              <w:rPr>
                                <w:sz w:val="18"/>
                                <w:szCs w:val="18"/>
                              </w:rPr>
                            </w:pPr>
                            <w:r>
                              <w:rPr>
                                <w:rFonts w:hint="eastAsia"/>
                                <w:sz w:val="18"/>
                                <w:szCs w:val="18"/>
                              </w:rPr>
                              <w:t>论坛级别</w:t>
                            </w:r>
                          </w:p>
                        </w:txbxContent>
                      </v:textbox>
                    </v:shape>
                  </w:pict>
                </mc:Fallback>
              </mc:AlternateContent>
            </w:r>
          </w:p>
        </w:tc>
        <w:tc>
          <w:tcPr>
            <w:tcW w:w="1571" w:type="dxa"/>
            <w:vAlign w:val="center"/>
          </w:tcPr>
          <w:p>
            <w:pPr>
              <w:widowControl/>
              <w:jc w:val="center"/>
              <w:rPr>
                <w:rFonts w:hint="eastAsia" w:ascii="宋体" w:hAnsi="宋体" w:eastAsia="宋体" w:cs="宋体"/>
                <w:sz w:val="24"/>
                <w:szCs w:val="24"/>
              </w:rPr>
            </w:pPr>
            <w:r>
              <w:rPr>
                <w:rFonts w:hint="eastAsia" w:ascii="宋体" w:hAnsi="宋体" w:eastAsia="宋体" w:cs="宋体"/>
                <w:sz w:val="24"/>
                <w:szCs w:val="24"/>
              </w:rPr>
              <w:t>特等奖</w:t>
            </w:r>
          </w:p>
        </w:tc>
        <w:tc>
          <w:tcPr>
            <w:tcW w:w="1572" w:type="dxa"/>
            <w:vAlign w:val="center"/>
          </w:tcPr>
          <w:p>
            <w:pPr>
              <w:widowControl/>
              <w:jc w:val="center"/>
              <w:rPr>
                <w:rFonts w:hint="eastAsia" w:ascii="宋体" w:hAnsi="宋体" w:eastAsia="宋体" w:cs="宋体"/>
                <w:sz w:val="24"/>
                <w:szCs w:val="24"/>
              </w:rPr>
            </w:pPr>
            <w:r>
              <w:rPr>
                <w:rFonts w:hint="eastAsia" w:ascii="宋体" w:hAnsi="宋体" w:eastAsia="宋体" w:cs="宋体"/>
                <w:sz w:val="24"/>
                <w:szCs w:val="24"/>
              </w:rPr>
              <w:t>一等奖</w:t>
            </w:r>
          </w:p>
        </w:tc>
        <w:tc>
          <w:tcPr>
            <w:tcW w:w="1572" w:type="dxa"/>
            <w:vAlign w:val="center"/>
          </w:tcPr>
          <w:p>
            <w:pPr>
              <w:widowControl/>
              <w:jc w:val="center"/>
              <w:rPr>
                <w:rFonts w:hint="eastAsia" w:ascii="宋体" w:hAnsi="宋体" w:eastAsia="宋体" w:cs="宋体"/>
                <w:sz w:val="24"/>
                <w:szCs w:val="24"/>
              </w:rPr>
            </w:pPr>
            <w:r>
              <w:rPr>
                <w:rFonts w:hint="eastAsia" w:ascii="宋体" w:hAnsi="宋体" w:eastAsia="宋体" w:cs="宋体"/>
                <w:sz w:val="24"/>
                <w:szCs w:val="24"/>
              </w:rPr>
              <w:t>二等奖</w:t>
            </w:r>
          </w:p>
        </w:tc>
        <w:tc>
          <w:tcPr>
            <w:tcW w:w="1572" w:type="dxa"/>
            <w:shd w:val="clear" w:color="auto" w:fill="auto"/>
            <w:vAlign w:val="center"/>
          </w:tcPr>
          <w:p>
            <w:pPr>
              <w:widowControl/>
              <w:jc w:val="center"/>
              <w:rPr>
                <w:rFonts w:hint="eastAsia" w:ascii="宋体" w:hAnsi="宋体" w:eastAsia="宋体" w:cs="宋体"/>
                <w:sz w:val="24"/>
                <w:szCs w:val="24"/>
              </w:rPr>
            </w:pPr>
            <w:r>
              <w:rPr>
                <w:rFonts w:hint="eastAsia" w:ascii="宋体" w:hAnsi="宋体" w:eastAsia="宋体" w:cs="宋体"/>
                <w:sz w:val="24"/>
                <w:szCs w:val="24"/>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国家级学术论坛</w:t>
            </w:r>
          </w:p>
        </w:tc>
        <w:tc>
          <w:tcPr>
            <w:tcW w:w="1571"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0.6</w:t>
            </w:r>
          </w:p>
        </w:tc>
        <w:tc>
          <w:tcPr>
            <w:tcW w:w="157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0.5</w:t>
            </w:r>
          </w:p>
        </w:tc>
        <w:tc>
          <w:tcPr>
            <w:tcW w:w="157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0.4</w:t>
            </w:r>
          </w:p>
        </w:tc>
        <w:tc>
          <w:tcPr>
            <w:tcW w:w="157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市级学术论坛</w:t>
            </w:r>
          </w:p>
        </w:tc>
        <w:tc>
          <w:tcPr>
            <w:tcW w:w="1571"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0.5</w:t>
            </w:r>
          </w:p>
        </w:tc>
        <w:tc>
          <w:tcPr>
            <w:tcW w:w="157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0.4</w:t>
            </w:r>
          </w:p>
        </w:tc>
        <w:tc>
          <w:tcPr>
            <w:tcW w:w="157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0.3</w:t>
            </w:r>
          </w:p>
        </w:tc>
        <w:tc>
          <w:tcPr>
            <w:tcW w:w="157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校级学术论坛</w:t>
            </w:r>
          </w:p>
        </w:tc>
        <w:tc>
          <w:tcPr>
            <w:tcW w:w="1571"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0.4</w:t>
            </w:r>
          </w:p>
        </w:tc>
        <w:tc>
          <w:tcPr>
            <w:tcW w:w="157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0.3</w:t>
            </w:r>
          </w:p>
        </w:tc>
        <w:tc>
          <w:tcPr>
            <w:tcW w:w="157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0.2</w:t>
            </w:r>
          </w:p>
        </w:tc>
        <w:tc>
          <w:tcPr>
            <w:tcW w:w="157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0.1</w:t>
            </w:r>
          </w:p>
        </w:tc>
      </w:tr>
    </w:tbl>
    <w:p>
      <w:pPr>
        <w:spacing w:line="360" w:lineRule="auto"/>
        <w:rPr>
          <w:rFonts w:hint="eastAsia" w:ascii="宋体" w:hAnsi="宋体" w:eastAsia="宋体" w:cs="宋体"/>
          <w:sz w:val="24"/>
          <w:szCs w:val="24"/>
        </w:rPr>
      </w:pPr>
    </w:p>
    <w:p>
      <w:pPr>
        <w:numPr>
          <w:ilvl w:val="0"/>
          <w:numId w:val="1"/>
        </w:num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53120" behindDoc="0" locked="0" layoutInCell="1" allowOverlap="1">
                <wp:simplePos x="0" y="0"/>
                <wp:positionH relativeFrom="column">
                  <wp:posOffset>907415</wp:posOffset>
                </wp:positionH>
                <wp:positionV relativeFrom="paragraph">
                  <wp:posOffset>265430</wp:posOffset>
                </wp:positionV>
                <wp:extent cx="845820" cy="297815"/>
                <wp:effectExtent l="0" t="0" r="0" b="6985"/>
                <wp:wrapNone/>
                <wp:docPr id="6" name="Text Box 5"/>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获奖等级</w:t>
                            </w:r>
                          </w:p>
                        </w:txbxContent>
                      </wps:txbx>
                      <wps:bodyPr rot="0" vert="horz" wrap="square" lIns="91440" tIns="45720" rIns="91440" bIns="45720" anchor="t" anchorCtr="0" upright="1">
                        <a:noAutofit/>
                      </wps:bodyPr>
                    </wps:wsp>
                  </a:graphicData>
                </a:graphic>
              </wp:anchor>
            </w:drawing>
          </mc:Choice>
          <mc:Fallback>
            <w:pict>
              <v:shape id="Text Box 5" o:spid="_x0000_s1026" o:spt="202" type="#_x0000_t202" style="position:absolute;left:0pt;margin-left:71.45pt;margin-top:20.9pt;height:23.45pt;width:66.6pt;z-index:251653120;mso-width-relative:page;mso-height-relative:page;" filled="f" stroked="f" coordsize="21600,21600" o:gfxdata="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rYAU&#10;adcAAAAJAQAADwAAAAAAAAABACAAAAAiAAAAZHJzL2Rvd25yZXYueG1sUEsBAhQAFAAAAAgAh07i&#10;QHcwtKnqAQAAxQMAAA4AAAAAAAAAAQAgAAAAJgEAAGRycy9lMm9Eb2MueG1sUEsFBgAAAAAGAAYA&#10;WQEAAIIFAAAAAA==&#10;">
                <v:fill on="f" focussize="0,0"/>
                <v:stroke on="f"/>
                <v:imagedata o:title=""/>
                <o:lock v:ext="edit" aspectratio="f"/>
                <v:textbox>
                  <w:txbxContent>
                    <w:p>
                      <w:pPr>
                        <w:rPr>
                          <w:sz w:val="18"/>
                          <w:szCs w:val="18"/>
                        </w:rPr>
                      </w:pPr>
                      <w:r>
                        <w:rPr>
                          <w:rFonts w:hint="eastAsia"/>
                          <w:sz w:val="18"/>
                          <w:szCs w:val="18"/>
                        </w:rPr>
                        <w:t>获奖等级</w:t>
                      </w:r>
                    </w:p>
                  </w:txbxContent>
                </v:textbox>
              </v:shape>
            </w:pict>
          </mc:Fallback>
        </mc:AlternateContent>
      </w:r>
      <w:r>
        <w:rPr>
          <w:rFonts w:hint="eastAsia" w:ascii="宋体" w:hAnsi="宋体" w:eastAsia="宋体" w:cs="宋体"/>
          <w:sz w:val="24"/>
          <w:szCs w:val="24"/>
        </w:rPr>
        <w:t>其它活动奖项得分（S5）</w:t>
      </w:r>
    </w:p>
    <w:tbl>
      <w:tblPr>
        <w:tblStyle w:val="5"/>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2126"/>
        <w:gridCol w:w="1985"/>
        <w:gridCol w:w="1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Borders>
              <w:tl2br w:val="single" w:color="auto" w:sz="4" w:space="0"/>
            </w:tcBorders>
          </w:tcPr>
          <w:p>
            <w:p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52096" behindDoc="0" locked="0" layoutInCell="1" allowOverlap="1">
                      <wp:simplePos x="0" y="0"/>
                      <wp:positionH relativeFrom="column">
                        <wp:posOffset>-119380</wp:posOffset>
                      </wp:positionH>
                      <wp:positionV relativeFrom="paragraph">
                        <wp:posOffset>49530</wp:posOffset>
                      </wp:positionV>
                      <wp:extent cx="845820" cy="297815"/>
                      <wp:effectExtent l="0" t="0" r="0" b="6985"/>
                      <wp:wrapNone/>
                      <wp:docPr id="5" name="Text Box 4"/>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竞赛类型</w:t>
                                  </w:r>
                                </w:p>
                              </w:txbxContent>
                            </wps:txbx>
                            <wps:bodyPr rot="0" vert="horz" wrap="square" lIns="91440" tIns="45720" rIns="91440" bIns="45720" anchor="t" anchorCtr="0" upright="1">
                              <a:noAutofit/>
                            </wps:bodyPr>
                          </wps:wsp>
                        </a:graphicData>
                      </a:graphic>
                    </wp:anchor>
                  </w:drawing>
                </mc:Choice>
                <mc:Fallback>
                  <w:pict>
                    <v:shape id="Text Box 4" o:spid="_x0000_s1026" o:spt="202" type="#_x0000_t202" style="position:absolute;left:0pt;margin-left:-9.4pt;margin-top:3.9pt;height:23.45pt;width:66.6pt;z-index:251652096;mso-width-relative:page;mso-height-relative:page;" filled="f" stroked="f" coordsize="21600,21600" o:gfxdata="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YJ4+&#10;1gAAAAgBAAAPAAAAAAAAAAEAIAAAACIAAABkcnMvZG93bnJldi54bWxQSwECFAAUAAAACACHTuJA&#10;Y+4s6uoBAADFAwAADgAAAAAAAAABACAAAAAlAQAAZHJzL2Uyb0RvYy54bWxQSwUGAAAAAAYABgBZ&#10;AQAAgQUAAAAA&#10;">
                      <v:fill on="f" focussize="0,0"/>
                      <v:stroke on="f"/>
                      <v:imagedata o:title=""/>
                      <o:lock v:ext="edit" aspectratio="f"/>
                      <v:textbox>
                        <w:txbxContent>
                          <w:p>
                            <w:pPr>
                              <w:rPr>
                                <w:sz w:val="18"/>
                                <w:szCs w:val="18"/>
                              </w:rPr>
                            </w:pPr>
                            <w:r>
                              <w:rPr>
                                <w:rFonts w:hint="eastAsia"/>
                                <w:sz w:val="18"/>
                                <w:szCs w:val="18"/>
                              </w:rPr>
                              <w:t>竞赛类型</w:t>
                            </w:r>
                          </w:p>
                        </w:txbxContent>
                      </v:textbox>
                    </v:shape>
                  </w:pict>
                </mc:Fallback>
              </mc:AlternateContent>
            </w:r>
          </w:p>
        </w:tc>
        <w:tc>
          <w:tcPr>
            <w:tcW w:w="2126"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国家级</w:t>
            </w:r>
          </w:p>
        </w:tc>
        <w:tc>
          <w:tcPr>
            <w:tcW w:w="198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市级</w:t>
            </w:r>
          </w:p>
        </w:tc>
        <w:tc>
          <w:tcPr>
            <w:tcW w:w="1751"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校级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英语竞赛，读书笔记大赛，征文比赛，教学技能大赛，知识竞赛，演讲比赛、辩论赛等</w:t>
            </w:r>
          </w:p>
        </w:tc>
        <w:tc>
          <w:tcPr>
            <w:tcW w:w="2126"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一等奖：0.60</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二等奖：0.40</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highlight w:val="yellow"/>
              </w:rPr>
              <w:t>三等奖：0.20</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highlight w:val="yellow"/>
              </w:rPr>
              <w:t>鼓励奖：0.15</w:t>
            </w:r>
          </w:p>
        </w:tc>
        <w:tc>
          <w:tcPr>
            <w:tcW w:w="198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一等奖：0.40</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二等奖：0.2</w:t>
            </w:r>
          </w:p>
          <w:p>
            <w:pPr>
              <w:spacing w:line="360" w:lineRule="auto"/>
              <w:jc w:val="center"/>
              <w:rPr>
                <w:rFonts w:hint="eastAsia" w:ascii="宋体" w:hAnsi="宋体" w:eastAsia="宋体" w:cs="宋体"/>
                <w:sz w:val="24"/>
                <w:szCs w:val="24"/>
                <w:highlight w:val="yellow"/>
              </w:rPr>
            </w:pPr>
            <w:r>
              <w:rPr>
                <w:rFonts w:hint="eastAsia" w:ascii="宋体" w:hAnsi="宋体" w:eastAsia="宋体" w:cs="宋体"/>
                <w:sz w:val="24"/>
                <w:szCs w:val="24"/>
                <w:highlight w:val="yellow"/>
              </w:rPr>
              <w:t>三等奖：0.15</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highlight w:val="yellow"/>
              </w:rPr>
              <w:t>鼓励奖：0.1</w:t>
            </w:r>
          </w:p>
        </w:tc>
        <w:tc>
          <w:tcPr>
            <w:tcW w:w="1751"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一等奖：0.20</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二等奖：0.15</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highlight w:val="yellow"/>
              </w:rPr>
              <w:t>三等奖：0.1</w:t>
            </w:r>
          </w:p>
        </w:tc>
      </w:tr>
    </w:tbl>
    <w:p>
      <w:pPr>
        <w:spacing w:line="360" w:lineRule="auto"/>
        <w:rPr>
          <w:rFonts w:hint="eastAsia" w:ascii="宋体" w:hAnsi="宋体" w:eastAsia="宋体" w:cs="宋体"/>
          <w:sz w:val="24"/>
          <w:szCs w:val="24"/>
        </w:rPr>
      </w:pPr>
      <w:r>
        <w:rPr>
          <w:rFonts w:hint="eastAsia" w:ascii="宋体" w:hAnsi="宋体" w:eastAsia="宋体" w:cs="宋体"/>
          <w:sz w:val="24"/>
          <w:szCs w:val="24"/>
        </w:rPr>
        <w:t>注：团体奖项视情况加分，一般团体超过10人以上（如合唱团等），不予加分。</w:t>
      </w:r>
    </w:p>
    <w:p>
      <w:pPr>
        <w:spacing w:line="360" w:lineRule="auto"/>
        <w:rPr>
          <w:rFonts w:hint="eastAsia" w:ascii="宋体" w:hAnsi="宋体" w:eastAsia="宋体" w:cs="宋体"/>
          <w:sz w:val="24"/>
          <w:szCs w:val="24"/>
        </w:rPr>
      </w:pPr>
    </w:p>
    <w:p>
      <w:pPr>
        <w:numPr>
          <w:ilvl w:val="0"/>
          <w:numId w:val="1"/>
        </w:num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55168" behindDoc="0" locked="0" layoutInCell="1" allowOverlap="1">
                <wp:simplePos x="0" y="0"/>
                <wp:positionH relativeFrom="column">
                  <wp:posOffset>1598295</wp:posOffset>
                </wp:positionH>
                <wp:positionV relativeFrom="paragraph">
                  <wp:posOffset>278130</wp:posOffset>
                </wp:positionV>
                <wp:extent cx="845820" cy="297815"/>
                <wp:effectExtent l="0" t="0" r="0" b="6985"/>
                <wp:wrapNone/>
                <wp:docPr id="4" name="Text Box 8"/>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Cs w:val="21"/>
                              </w:rPr>
                            </w:pPr>
                            <w:r>
                              <w:rPr>
                                <w:rFonts w:hint="eastAsia"/>
                                <w:szCs w:val="21"/>
                              </w:rPr>
                              <w:t>获奖等级</w:t>
                            </w:r>
                          </w:p>
                        </w:txbxContent>
                      </wps:txbx>
                      <wps:bodyPr rot="0" vert="horz" wrap="square" lIns="91440" tIns="45720" rIns="91440" bIns="45720" anchor="t" anchorCtr="0" upright="1">
                        <a:noAutofit/>
                      </wps:bodyPr>
                    </wps:wsp>
                  </a:graphicData>
                </a:graphic>
              </wp:anchor>
            </w:drawing>
          </mc:Choice>
          <mc:Fallback>
            <w:pict>
              <v:shape id="Text Box 8" o:spid="_x0000_s1026" o:spt="202" type="#_x0000_t202" style="position:absolute;left:0pt;margin-left:125.85pt;margin-top:21.9pt;height:23.45pt;width:66.6pt;z-index:251655168;mso-width-relative:page;mso-height-relative:page;" filled="f" stroked="f" coordsize="21600,21600" o:gfxdata="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7VL+&#10;ndcAAAAJAQAADwAAAAAAAAABACAAAAAiAAAAZHJzL2Rvd25yZXYueG1sUEsBAhQAFAAAAAgAh07i&#10;QCDxaSvqAQAAxQMAAA4AAAAAAAAAAQAgAAAAJgEAAGRycy9lMm9Eb2MueG1sUEsFBgAAAAAGAAYA&#10;WQEAAIIFAAAAAA==&#10;">
                <v:fill on="f" focussize="0,0"/>
                <v:stroke on="f"/>
                <v:imagedata o:title=""/>
                <o:lock v:ext="edit" aspectratio="f"/>
                <v:textbox>
                  <w:txbxContent>
                    <w:p>
                      <w:pPr>
                        <w:rPr>
                          <w:szCs w:val="21"/>
                        </w:rPr>
                      </w:pPr>
                      <w:r>
                        <w:rPr>
                          <w:rFonts w:hint="eastAsia"/>
                          <w:szCs w:val="21"/>
                        </w:rPr>
                        <w:t>获奖等级</w:t>
                      </w:r>
                    </w:p>
                  </w:txbxContent>
                </v:textbox>
              </v:shape>
            </w:pict>
          </mc:Fallback>
        </mc:AlternateContent>
      </w:r>
      <w:r>
        <w:rPr>
          <w:rFonts w:hint="eastAsia" w:ascii="宋体" w:hAnsi="宋体" w:eastAsia="宋体" w:cs="宋体"/>
          <w:sz w:val="24"/>
          <w:szCs w:val="24"/>
        </w:rPr>
        <w:t>获得荣誉类社会工作成果（S6）</w:t>
      </w:r>
    </w:p>
    <w:tbl>
      <w:tblPr>
        <w:tblStyle w:val="5"/>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09"/>
        <w:gridCol w:w="1066"/>
        <w:gridCol w:w="1145"/>
        <w:gridCol w:w="1145"/>
        <w:gridCol w:w="1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9" w:type="dxa"/>
            <w:tcBorders>
              <w:tl2br w:val="single" w:color="auto" w:sz="4" w:space="0"/>
            </w:tcBorders>
          </w:tcPr>
          <w:p>
            <w:p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65408" behindDoc="0" locked="0" layoutInCell="1" allowOverlap="1">
                      <wp:simplePos x="0" y="0"/>
                      <wp:positionH relativeFrom="column">
                        <wp:posOffset>-17145</wp:posOffset>
                      </wp:positionH>
                      <wp:positionV relativeFrom="paragraph">
                        <wp:posOffset>36195</wp:posOffset>
                      </wp:positionV>
                      <wp:extent cx="845820" cy="297815"/>
                      <wp:effectExtent l="0" t="0" r="0" b="6985"/>
                      <wp:wrapNone/>
                      <wp:docPr id="3" name="Text Box 29"/>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Cs w:val="21"/>
                                    </w:rPr>
                                  </w:pPr>
                                  <w:r>
                                    <w:rPr>
                                      <w:rFonts w:hint="eastAsia"/>
                                      <w:szCs w:val="21"/>
                                    </w:rPr>
                                    <w:t>获奖类型</w:t>
                                  </w:r>
                                </w:p>
                              </w:txbxContent>
                            </wps:txbx>
                            <wps:bodyPr rot="0" vert="horz" wrap="square" lIns="91440" tIns="45720" rIns="91440" bIns="45720" anchor="t" anchorCtr="0" upright="1">
                              <a:noAutofit/>
                            </wps:bodyPr>
                          </wps:wsp>
                        </a:graphicData>
                      </a:graphic>
                    </wp:anchor>
                  </w:drawing>
                </mc:Choice>
                <mc:Fallback>
                  <w:pict>
                    <v:shape id="Text Box 29" o:spid="_x0000_s1026" o:spt="202" type="#_x0000_t202" style="position:absolute;left:0pt;margin-left:-1.35pt;margin-top:2.85pt;height:23.45pt;width:66.6pt;z-index:251665408;mso-width-relative:page;mso-height-relative:page;" filled="f" stroked="f" coordsize="21600,21600" o:gfxdata="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voVCa9MA&#10;AAAHAQAADwAAAAAAAAABACAAAAAiAAAAZHJzL2Rvd25yZXYueG1sUEsBAhQAFAAAAAgAh07iQN7q&#10;nVzrAQAAxgMAAA4AAAAAAAAAAQAgAAAAIgEAAGRycy9lMm9Eb2MueG1sUEsFBgAAAAAGAAYAWQEA&#10;AH8FAAAAAA==&#10;">
                      <v:fill on="f" focussize="0,0"/>
                      <v:stroke on="f"/>
                      <v:imagedata o:title=""/>
                      <o:lock v:ext="edit" aspectratio="f"/>
                      <v:textbox>
                        <w:txbxContent>
                          <w:p>
                            <w:pPr>
                              <w:rPr>
                                <w:szCs w:val="21"/>
                              </w:rPr>
                            </w:pPr>
                            <w:r>
                              <w:rPr>
                                <w:rFonts w:hint="eastAsia"/>
                                <w:szCs w:val="21"/>
                              </w:rPr>
                              <w:t>获奖类型</w:t>
                            </w:r>
                          </w:p>
                        </w:txbxContent>
                      </v:textbox>
                    </v:shape>
                  </w:pict>
                </mc:Fallback>
              </mc:AlternateContent>
            </w:r>
          </w:p>
        </w:tc>
        <w:tc>
          <w:tcPr>
            <w:tcW w:w="1066"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国家级</w:t>
            </w: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市级</w:t>
            </w: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校级</w:t>
            </w:r>
          </w:p>
        </w:tc>
        <w:tc>
          <w:tcPr>
            <w:tcW w:w="110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院级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9"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“三八”红旗手，新长征突击手，十佳女大学生等荣誉称号</w:t>
            </w:r>
          </w:p>
        </w:tc>
        <w:tc>
          <w:tcPr>
            <w:tcW w:w="1066"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0.8</w:t>
            </w: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0.30</w:t>
            </w:r>
          </w:p>
        </w:tc>
        <w:tc>
          <w:tcPr>
            <w:tcW w:w="110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9"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寒、暑假社会实践先进个人，挂职锻炼先进个人，志愿服务先进个人等</w:t>
            </w:r>
          </w:p>
        </w:tc>
        <w:tc>
          <w:tcPr>
            <w:tcW w:w="1066"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0.8</w:t>
            </w: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0.6</w:t>
            </w: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0.10</w:t>
            </w:r>
          </w:p>
        </w:tc>
        <w:tc>
          <w:tcPr>
            <w:tcW w:w="110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9"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优秀学生、优秀学生干部（含学生会、团委、社团联等）</w:t>
            </w:r>
          </w:p>
        </w:tc>
        <w:tc>
          <w:tcPr>
            <w:tcW w:w="1066" w:type="dxa"/>
          </w:tcPr>
          <w:p>
            <w:pPr>
              <w:spacing w:line="360" w:lineRule="auto"/>
              <w:jc w:val="center"/>
              <w:rPr>
                <w:rFonts w:hint="eastAsia" w:ascii="宋体" w:hAnsi="宋体" w:eastAsia="宋体" w:cs="宋体"/>
                <w:sz w:val="24"/>
                <w:szCs w:val="24"/>
              </w:rPr>
            </w:pP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0.10</w:t>
            </w:r>
          </w:p>
        </w:tc>
        <w:tc>
          <w:tcPr>
            <w:tcW w:w="110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9"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优秀学导，军训先进个人</w:t>
            </w:r>
          </w:p>
        </w:tc>
        <w:tc>
          <w:tcPr>
            <w:tcW w:w="1066" w:type="dxa"/>
          </w:tcPr>
          <w:p>
            <w:pPr>
              <w:spacing w:line="360" w:lineRule="auto"/>
              <w:jc w:val="center"/>
              <w:rPr>
                <w:rFonts w:hint="eastAsia" w:ascii="宋体" w:hAnsi="宋体" w:eastAsia="宋体" w:cs="宋体"/>
                <w:sz w:val="24"/>
                <w:szCs w:val="24"/>
              </w:rPr>
            </w:pP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0.10</w:t>
            </w:r>
          </w:p>
        </w:tc>
        <w:tc>
          <w:tcPr>
            <w:tcW w:w="110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9"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优秀学生干部</w:t>
            </w:r>
          </w:p>
        </w:tc>
        <w:tc>
          <w:tcPr>
            <w:tcW w:w="1066" w:type="dxa"/>
          </w:tcPr>
          <w:p>
            <w:pPr>
              <w:spacing w:line="360" w:lineRule="auto"/>
              <w:jc w:val="center"/>
              <w:rPr>
                <w:rFonts w:hint="eastAsia" w:ascii="宋体" w:hAnsi="宋体" w:eastAsia="宋体" w:cs="宋体"/>
                <w:sz w:val="24"/>
                <w:szCs w:val="24"/>
              </w:rPr>
            </w:pP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0.05</w:t>
            </w:r>
          </w:p>
        </w:tc>
      </w:tr>
    </w:tbl>
    <w:p>
      <w:pPr>
        <w:spacing w:line="360" w:lineRule="auto"/>
        <w:rPr>
          <w:rFonts w:hint="eastAsia" w:ascii="宋体" w:hAnsi="宋体" w:eastAsia="宋体" w:cs="宋体"/>
          <w:sz w:val="24"/>
          <w:szCs w:val="24"/>
        </w:rPr>
      </w:pPr>
      <w:r>
        <w:rPr>
          <w:rFonts w:hint="eastAsia" w:ascii="宋体" w:hAnsi="宋体" w:eastAsia="宋体" w:cs="宋体"/>
          <w:sz w:val="24"/>
          <w:szCs w:val="24"/>
        </w:rPr>
        <w:br w:type="page"/>
      </w:r>
      <w:r>
        <w:rPr>
          <w:rFonts w:hint="eastAsia" w:ascii="宋体" w:hAnsi="宋体" w:eastAsia="宋体" w:cs="宋体"/>
          <w:sz w:val="24"/>
          <w:szCs w:val="24"/>
        </w:rPr>
        <w:t>注：</w:t>
      </w:r>
    </w:p>
    <w:p>
      <w:pPr>
        <w:spacing w:line="360" w:lineRule="auto"/>
        <w:rPr>
          <w:rFonts w:hint="eastAsia" w:ascii="宋体" w:hAnsi="宋体" w:eastAsia="宋体" w:cs="宋体"/>
          <w:sz w:val="24"/>
          <w:szCs w:val="24"/>
        </w:rPr>
      </w:pPr>
      <w:r>
        <w:rPr>
          <w:rFonts w:hint="eastAsia" w:ascii="宋体" w:hAnsi="宋体" w:eastAsia="宋体" w:cs="宋体"/>
          <w:sz w:val="24"/>
          <w:szCs w:val="24"/>
        </w:rPr>
        <w:t>（1）个人在同一年度同一奖项的不同等级，以最高级别奖励计算，不重复计算（例：XX同时因某项社会实践获得“校先进个人”和“院先进个人”，仅算“校先进个人”的奖励加分。）</w:t>
      </w:r>
    </w:p>
    <w:p>
      <w:pPr>
        <w:spacing w:line="360" w:lineRule="auto"/>
        <w:rPr>
          <w:rFonts w:hint="eastAsia" w:ascii="宋体" w:hAnsi="宋体" w:eastAsia="宋体" w:cs="宋体"/>
          <w:sz w:val="24"/>
          <w:szCs w:val="24"/>
        </w:rPr>
      </w:pPr>
      <w:r>
        <w:rPr>
          <w:rFonts w:hint="eastAsia" w:ascii="宋体" w:hAnsi="宋体" w:eastAsia="宋体" w:cs="宋体"/>
          <w:sz w:val="24"/>
          <w:szCs w:val="24"/>
        </w:rPr>
        <w:t>（2）获得本类别中未包括的其它荣誉称号，由评定工作小组根据实际情况予以加分，但最高加分不超过0.40分。</w:t>
      </w:r>
    </w:p>
    <w:p>
      <w:pPr>
        <w:spacing w:line="360" w:lineRule="auto"/>
        <w:rPr>
          <w:rFonts w:hint="eastAsia" w:ascii="宋体" w:hAnsi="宋体" w:eastAsia="宋体" w:cs="宋体"/>
          <w:sz w:val="24"/>
          <w:szCs w:val="24"/>
        </w:rPr>
      </w:pPr>
    </w:p>
    <w:p>
      <w:pPr>
        <w:numPr>
          <w:ilvl w:val="0"/>
          <w:numId w:val="1"/>
        </w:numPr>
        <w:spacing w:line="360" w:lineRule="auto"/>
        <w:rPr>
          <w:rFonts w:hint="eastAsia" w:ascii="宋体" w:hAnsi="宋体" w:eastAsia="宋体" w:cs="宋体"/>
          <w:sz w:val="24"/>
          <w:szCs w:val="24"/>
        </w:rPr>
      </w:pPr>
      <w:r>
        <w:rPr>
          <w:rFonts w:hint="eastAsia" w:ascii="宋体" w:hAnsi="宋体" w:eastAsia="宋体" w:cs="宋体"/>
          <w:sz w:val="24"/>
          <w:szCs w:val="24"/>
        </w:rPr>
        <w:t>社会公益活动（S7）</w:t>
      </w:r>
    </w:p>
    <w:p>
      <w:pPr>
        <w:spacing w:line="360" w:lineRule="auto"/>
        <w:ind w:firstLine="160" w:firstLineChars="67"/>
        <w:rPr>
          <w:rFonts w:hint="eastAsia" w:ascii="宋体" w:hAnsi="宋体" w:eastAsia="宋体" w:cs="宋体"/>
          <w:sz w:val="24"/>
          <w:szCs w:val="24"/>
        </w:rPr>
      </w:pPr>
      <w:r>
        <w:rPr>
          <w:rFonts w:hint="eastAsia" w:ascii="宋体" w:hAnsi="宋体" w:eastAsia="宋体" w:cs="宋体"/>
          <w:sz w:val="24"/>
          <w:szCs w:val="24"/>
        </w:rPr>
        <w:t>义务献血：0.1分</w:t>
      </w:r>
    </w:p>
    <w:p>
      <w:pPr>
        <w:spacing w:line="360" w:lineRule="auto"/>
        <w:rPr>
          <w:rFonts w:hint="eastAsia" w:ascii="宋体" w:hAnsi="宋体" w:eastAsia="宋体" w:cs="宋体"/>
          <w:sz w:val="24"/>
          <w:szCs w:val="24"/>
        </w:rPr>
      </w:pPr>
      <w:r>
        <w:rPr>
          <w:rFonts w:hint="eastAsia" w:ascii="宋体" w:hAnsi="宋体" w:eastAsia="宋体" w:cs="宋体"/>
          <w:sz w:val="24"/>
          <w:szCs w:val="24"/>
        </w:rPr>
        <w:t>注：在本类别中未包括的其它各类活动以及在校、院、系及班级组织的各类学生活动中，表现突出的，由评定工作小组根据实际情况予以加分，但最高加分不超过0.1分。</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61312" behindDoc="0" locked="0" layoutInCell="1" allowOverlap="1">
                <wp:simplePos x="0" y="0"/>
                <wp:positionH relativeFrom="column">
                  <wp:posOffset>546735</wp:posOffset>
                </wp:positionH>
                <wp:positionV relativeFrom="paragraph">
                  <wp:posOffset>250825</wp:posOffset>
                </wp:positionV>
                <wp:extent cx="845820" cy="297815"/>
                <wp:effectExtent l="0" t="0" r="0" b="6985"/>
                <wp:wrapNone/>
                <wp:docPr id="2" name="Text Box 18"/>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获奖等级</w:t>
                            </w:r>
                          </w:p>
                        </w:txbxContent>
                      </wps:txbx>
                      <wps:bodyPr rot="0" vert="horz" wrap="square" lIns="91440" tIns="45720" rIns="91440" bIns="45720" anchor="t" anchorCtr="0" upright="1">
                        <a:noAutofit/>
                      </wps:bodyPr>
                    </wps:wsp>
                  </a:graphicData>
                </a:graphic>
              </wp:anchor>
            </w:drawing>
          </mc:Choice>
          <mc:Fallback>
            <w:pict>
              <v:shape id="Text Box 18" o:spid="_x0000_s1026" o:spt="202" type="#_x0000_t202" style="position:absolute;left:0pt;margin-left:43.05pt;margin-top:19.75pt;height:23.45pt;width:66.6pt;z-index:251661312;mso-width-relative:page;mso-height-relative:page;" filled="f" stroked="f" coordsize="21600,21600" o:gfxdata="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Nbknk&#10;1QAAAAgBAAAPAAAAAAAAAAEAIAAAACIAAABkcnMvZG93bnJldi54bWxQSwECFAAUAAAACACHTuJA&#10;Qxmi0+sBAADGAwAADgAAAAAAAAABACAAAAAkAQAAZHJzL2Uyb0RvYy54bWxQSwUGAAAAAAYABgBZ&#10;AQAAgQUAAAAA&#10;">
                <v:fill on="f" focussize="0,0"/>
                <v:stroke on="f"/>
                <v:imagedata o:title=""/>
                <o:lock v:ext="edit" aspectratio="f"/>
                <v:textbox>
                  <w:txbxContent>
                    <w:p>
                      <w:pPr>
                        <w:rPr>
                          <w:sz w:val="18"/>
                          <w:szCs w:val="18"/>
                        </w:rPr>
                      </w:pPr>
                      <w:r>
                        <w:rPr>
                          <w:rFonts w:hint="eastAsia"/>
                          <w:sz w:val="18"/>
                          <w:szCs w:val="18"/>
                        </w:rPr>
                        <w:t>获奖等级</w:t>
                      </w:r>
                    </w:p>
                  </w:txbxContent>
                </v:textbox>
              </v:shape>
            </w:pict>
          </mc:Fallback>
        </mc:AlternateContent>
      </w:r>
      <w:r>
        <w:rPr>
          <w:rFonts w:hint="eastAsia" w:ascii="宋体" w:hAnsi="宋体" w:eastAsia="宋体" w:cs="宋体"/>
          <w:sz w:val="24"/>
          <w:szCs w:val="24"/>
        </w:rPr>
        <w:t>8. 体育优秀奖励(S8)</w:t>
      </w:r>
    </w:p>
    <w:tbl>
      <w:tblPr>
        <w:tblStyle w:val="5"/>
        <w:tblW w:w="822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2173"/>
        <w:gridCol w:w="2174"/>
        <w:gridCol w:w="2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701" w:type="dxa"/>
            <w:tcBorders>
              <w:tl2br w:val="single" w:color="auto" w:sz="4" w:space="0"/>
            </w:tcBorders>
          </w:tcPr>
          <w:p>
            <w:p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63360" behindDoc="0" locked="0" layoutInCell="1" allowOverlap="1">
                      <wp:simplePos x="0" y="0"/>
                      <wp:positionH relativeFrom="column">
                        <wp:posOffset>-157480</wp:posOffset>
                      </wp:positionH>
                      <wp:positionV relativeFrom="paragraph">
                        <wp:posOffset>68580</wp:posOffset>
                      </wp:positionV>
                      <wp:extent cx="845820" cy="297815"/>
                      <wp:effectExtent l="0" t="0" r="0" b="6985"/>
                      <wp:wrapNone/>
                      <wp:docPr id="1" name="Text Box 25"/>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比赛类型</w:t>
                                  </w:r>
                                </w:p>
                              </w:txbxContent>
                            </wps:txbx>
                            <wps:bodyPr rot="0" vert="horz" wrap="square" lIns="91440" tIns="45720" rIns="91440" bIns="45720" anchor="t" anchorCtr="0" upright="1">
                              <a:noAutofit/>
                            </wps:bodyPr>
                          </wps:wsp>
                        </a:graphicData>
                      </a:graphic>
                    </wp:anchor>
                  </w:drawing>
                </mc:Choice>
                <mc:Fallback>
                  <w:pict>
                    <v:shape id="Text Box 25" o:spid="_x0000_s1026" o:spt="202" type="#_x0000_t202" style="position:absolute;left:0pt;margin-left:-12.4pt;margin-top:5.4pt;height:23.45pt;width:66.6pt;z-index:251663360;mso-width-relative:page;mso-height-relative:page;" filled="f" stroked="f" coordsize="21600,21600" o:gfxdata="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nnGt2&#10;1gAAAAkBAAAPAAAAAAAAAAEAIAAAACIAAABkcnMvZG93bnJldi54bWxQSwECFAAUAAAACACHTuJA&#10;1Lm7GOoBAADGAwAADgAAAAAAAAABACAAAAAlAQAAZHJzL2Uyb0RvYy54bWxQSwUGAAAAAAYABgBZ&#10;AQAAgQUAAAAA&#10;">
                      <v:fill on="f" focussize="0,0"/>
                      <v:stroke on="f"/>
                      <v:imagedata o:title=""/>
                      <o:lock v:ext="edit" aspectratio="f"/>
                      <v:textbox>
                        <w:txbxContent>
                          <w:p>
                            <w:pPr>
                              <w:rPr>
                                <w:sz w:val="18"/>
                                <w:szCs w:val="18"/>
                              </w:rPr>
                            </w:pPr>
                            <w:r>
                              <w:rPr>
                                <w:rFonts w:hint="eastAsia"/>
                                <w:sz w:val="18"/>
                                <w:szCs w:val="18"/>
                              </w:rPr>
                              <w:t>比赛类型</w:t>
                            </w:r>
                          </w:p>
                        </w:txbxContent>
                      </v:textbox>
                    </v:shape>
                  </w:pict>
                </mc:Fallback>
              </mc:AlternateContent>
            </w:r>
          </w:p>
        </w:tc>
        <w:tc>
          <w:tcPr>
            <w:tcW w:w="2173"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国家级</w:t>
            </w:r>
          </w:p>
        </w:tc>
        <w:tc>
          <w:tcPr>
            <w:tcW w:w="21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市级</w:t>
            </w:r>
          </w:p>
        </w:tc>
        <w:tc>
          <w:tcPr>
            <w:tcW w:w="21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校级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trPr>
        <w:tc>
          <w:tcPr>
            <w:tcW w:w="1701"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运动会</w:t>
            </w:r>
          </w:p>
          <w:p>
            <w:pPr>
              <w:spacing w:line="360" w:lineRule="auto"/>
              <w:jc w:val="center"/>
              <w:rPr>
                <w:rFonts w:hint="eastAsia" w:ascii="宋体" w:hAnsi="宋体" w:eastAsia="宋体" w:cs="宋体"/>
                <w:szCs w:val="21"/>
              </w:rPr>
            </w:pPr>
            <w:r>
              <w:rPr>
                <w:rFonts w:hint="eastAsia" w:ascii="宋体" w:hAnsi="宋体" w:eastAsia="宋体" w:cs="宋体"/>
                <w:szCs w:val="21"/>
              </w:rPr>
              <w:t>各种体育赛事</w:t>
            </w:r>
          </w:p>
        </w:tc>
        <w:tc>
          <w:tcPr>
            <w:tcW w:w="2173"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第一名：0.80</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第二名：0.60</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第三名：0.40</w:t>
            </w:r>
          </w:p>
        </w:tc>
        <w:tc>
          <w:tcPr>
            <w:tcW w:w="2174"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第一名：0.60</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第二名：0.40</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第三名：0.20</w:t>
            </w:r>
          </w:p>
        </w:tc>
        <w:tc>
          <w:tcPr>
            <w:tcW w:w="2174"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第一名：0.15</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第二名：0.10</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第三名：0.05</w:t>
            </w:r>
          </w:p>
        </w:tc>
      </w:tr>
    </w:tbl>
    <w:p>
      <w:pPr>
        <w:spacing w:line="360" w:lineRule="auto"/>
        <w:rPr>
          <w:rFonts w:hint="eastAsia" w:ascii="宋体" w:hAnsi="宋体" w:eastAsia="宋体" w:cs="宋体"/>
          <w:sz w:val="24"/>
          <w:szCs w:val="24"/>
        </w:rPr>
      </w:pPr>
      <w:r>
        <w:rPr>
          <w:rFonts w:hint="eastAsia" w:ascii="宋体" w:hAnsi="宋体" w:eastAsia="宋体" w:cs="宋体"/>
          <w:sz w:val="24"/>
          <w:szCs w:val="24"/>
        </w:rPr>
        <w:t>注：个人在同一年度获得同一奖项的不同等级，以最高加分计入总评，不重复计算（例：XX同时因某比赛项目同时获得市级第一名和校级第一名，则只计入市级第一名的奖励加分）</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r>
        <w:rPr>
          <w:rFonts w:hint="eastAsia" w:ascii="宋体" w:hAnsi="宋体" w:eastAsia="宋体" w:cs="宋体"/>
          <w:sz w:val="24"/>
          <w:szCs w:val="24"/>
        </w:rPr>
        <w:t>（三）学生综合评分 = 学习成绩基础分+综合素质加分</w:t>
      </w:r>
    </w:p>
    <w:p>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S = S0+S1+S2+S3+S4+S5+S6+S7+S8</w:t>
      </w:r>
    </w:p>
    <w:p>
      <w:pPr>
        <w:spacing w:line="360" w:lineRule="auto"/>
        <w:rPr>
          <w:rFonts w:hint="eastAsia" w:ascii="宋体" w:hAnsi="宋体" w:eastAsia="宋体" w:cs="宋体"/>
          <w:b/>
          <w:sz w:val="24"/>
          <w:szCs w:val="24"/>
        </w:rPr>
      </w:pPr>
      <w:r>
        <w:rPr>
          <w:rFonts w:hint="eastAsia" w:ascii="宋体" w:hAnsi="宋体" w:eastAsia="宋体" w:cs="宋体"/>
          <w:b/>
          <w:sz w:val="24"/>
          <w:szCs w:val="24"/>
        </w:rPr>
        <w:br w:type="page"/>
      </w:r>
      <w:r>
        <w:rPr>
          <w:rFonts w:hint="eastAsia" w:ascii="宋体" w:hAnsi="宋体" w:eastAsia="宋体" w:cs="宋体"/>
          <w:b/>
          <w:sz w:val="24"/>
          <w:szCs w:val="24"/>
        </w:rPr>
        <w:t>四、补充说明</w:t>
      </w:r>
    </w:p>
    <w:p>
      <w:pPr>
        <w:spacing w:line="360" w:lineRule="auto"/>
        <w:rPr>
          <w:rFonts w:hint="eastAsia" w:ascii="宋体" w:hAnsi="宋体" w:eastAsia="宋体" w:cs="宋体"/>
          <w:sz w:val="24"/>
          <w:szCs w:val="24"/>
        </w:rPr>
      </w:pPr>
      <w:r>
        <w:rPr>
          <w:rFonts w:hint="eastAsia" w:ascii="宋体" w:hAnsi="宋体" w:eastAsia="宋体" w:cs="宋体"/>
          <w:sz w:val="24"/>
          <w:szCs w:val="24"/>
        </w:rPr>
        <w:t>（一）各类实践及科研项目均以结题作为加分前提。</w:t>
      </w:r>
    </w:p>
    <w:p>
      <w:pPr>
        <w:spacing w:line="360" w:lineRule="auto"/>
        <w:rPr>
          <w:rFonts w:hint="eastAsia" w:ascii="宋体" w:hAnsi="宋体" w:eastAsia="宋体" w:cs="宋体"/>
          <w:sz w:val="24"/>
          <w:szCs w:val="24"/>
        </w:rPr>
      </w:pPr>
      <w:r>
        <w:rPr>
          <w:rFonts w:hint="eastAsia" w:ascii="宋体" w:hAnsi="宋体" w:eastAsia="宋体" w:cs="宋体"/>
          <w:sz w:val="24"/>
          <w:szCs w:val="24"/>
        </w:rPr>
        <w:t>（二）与评奖有关的加分材料的有效期为上一年度9月1日起至当年8月31日。</w:t>
      </w:r>
    </w:p>
    <w:p>
      <w:pPr>
        <w:spacing w:line="360" w:lineRule="auto"/>
        <w:ind w:left="720" w:hanging="720" w:hangingChars="300"/>
        <w:rPr>
          <w:rFonts w:hint="eastAsia" w:ascii="宋体" w:hAnsi="宋体" w:eastAsia="宋体" w:cs="宋体"/>
          <w:sz w:val="24"/>
          <w:szCs w:val="24"/>
        </w:rPr>
      </w:pPr>
      <w:r>
        <w:rPr>
          <w:rFonts w:hint="eastAsia" w:ascii="宋体" w:hAnsi="宋体" w:eastAsia="宋体" w:cs="宋体"/>
          <w:sz w:val="24"/>
          <w:szCs w:val="24"/>
        </w:rPr>
        <w:t>（三）S5、S6、S7、S8除按各自项目内说明进行加分外，此四项总和，即S5+S6+S7+S8最高不超过2.0分。</w:t>
      </w:r>
    </w:p>
    <w:p>
      <w:pPr>
        <w:spacing w:line="360" w:lineRule="auto"/>
        <w:rPr>
          <w:rFonts w:hint="eastAsia" w:ascii="宋体" w:hAnsi="宋体" w:eastAsia="宋体" w:cs="宋体"/>
          <w:sz w:val="24"/>
          <w:szCs w:val="24"/>
        </w:rPr>
      </w:pPr>
      <w:r>
        <w:rPr>
          <w:rFonts w:hint="eastAsia" w:ascii="宋体" w:hAnsi="宋体" w:eastAsia="宋体" w:cs="宋体"/>
          <w:sz w:val="24"/>
          <w:szCs w:val="24"/>
        </w:rPr>
        <w:t>（四）有下列情况之一者，不能享受奖学金待遇：</w:t>
      </w:r>
    </w:p>
    <w:p>
      <w:pPr>
        <w:spacing w:line="360" w:lineRule="auto"/>
        <w:ind w:left="321" w:leftChars="1" w:hanging="319" w:hangingChars="133"/>
        <w:rPr>
          <w:rFonts w:hint="eastAsia" w:ascii="宋体" w:hAnsi="宋体" w:eastAsia="宋体" w:cs="宋体"/>
          <w:sz w:val="24"/>
          <w:szCs w:val="24"/>
        </w:rPr>
      </w:pPr>
      <w:r>
        <w:rPr>
          <w:rFonts w:hint="eastAsia" w:ascii="宋体" w:hAnsi="宋体" w:eastAsia="宋体" w:cs="宋体"/>
          <w:sz w:val="24"/>
          <w:szCs w:val="24"/>
        </w:rPr>
        <w:t>1、凡在本学年内受到各种处分以及受校、院通报批评者。</w:t>
      </w:r>
    </w:p>
    <w:p>
      <w:pPr>
        <w:spacing w:line="360" w:lineRule="auto"/>
        <w:ind w:left="321" w:leftChars="1" w:hanging="319" w:hangingChars="133"/>
        <w:rPr>
          <w:rFonts w:hint="eastAsia" w:ascii="宋体" w:hAnsi="宋体" w:eastAsia="宋体" w:cs="宋体"/>
          <w:sz w:val="24"/>
          <w:szCs w:val="24"/>
        </w:rPr>
      </w:pPr>
      <w:r>
        <w:rPr>
          <w:rFonts w:hint="eastAsia" w:ascii="宋体" w:hAnsi="宋体" w:eastAsia="宋体" w:cs="宋体"/>
          <w:sz w:val="24"/>
          <w:szCs w:val="24"/>
        </w:rPr>
        <w:t>2、凡在本学年中必修课、选修课的考查中有一门不及格者。</w:t>
      </w:r>
    </w:p>
    <w:p>
      <w:pPr>
        <w:spacing w:line="360" w:lineRule="auto"/>
        <w:ind w:left="321" w:leftChars="1" w:hanging="319" w:hangingChars="133"/>
        <w:rPr>
          <w:rFonts w:hint="eastAsia" w:ascii="宋体" w:hAnsi="宋体" w:eastAsia="宋体" w:cs="宋体"/>
          <w:sz w:val="24"/>
          <w:szCs w:val="24"/>
        </w:rPr>
      </w:pPr>
      <w:r>
        <w:rPr>
          <w:rFonts w:hint="eastAsia" w:ascii="宋体" w:hAnsi="宋体" w:eastAsia="宋体" w:cs="宋体"/>
          <w:sz w:val="24"/>
          <w:szCs w:val="24"/>
        </w:rPr>
        <w:t>3、凡在本学年内无故缺席学院组织的讲座、会议、集体活动累计达到两次及以上者。</w:t>
      </w:r>
    </w:p>
    <w:p>
      <w:pPr>
        <w:spacing w:line="360" w:lineRule="auto"/>
        <w:ind w:left="321" w:leftChars="1" w:hanging="319" w:hangingChars="133"/>
        <w:rPr>
          <w:rFonts w:hint="eastAsia" w:ascii="宋体" w:hAnsi="宋体" w:eastAsia="宋体" w:cs="宋体"/>
          <w:sz w:val="24"/>
          <w:szCs w:val="24"/>
        </w:rPr>
      </w:pPr>
      <w:r>
        <w:rPr>
          <w:rFonts w:hint="eastAsia" w:ascii="宋体" w:hAnsi="宋体" w:eastAsia="宋体" w:cs="宋体"/>
          <w:sz w:val="24"/>
          <w:szCs w:val="24"/>
        </w:rPr>
        <w:t>4、未达到体育锻炼标准或大学生体育合格标准者。</w:t>
      </w:r>
    </w:p>
    <w:p>
      <w:pPr>
        <w:spacing w:line="360" w:lineRule="auto"/>
        <w:ind w:left="321" w:leftChars="1" w:hanging="319" w:hangingChars="133"/>
        <w:rPr>
          <w:rFonts w:hint="eastAsia" w:ascii="宋体" w:hAnsi="宋体" w:eastAsia="宋体" w:cs="宋体"/>
          <w:sz w:val="24"/>
          <w:szCs w:val="24"/>
        </w:rPr>
      </w:pPr>
      <w:r>
        <w:rPr>
          <w:rFonts w:hint="eastAsia" w:ascii="宋体" w:hAnsi="宋体" w:eastAsia="宋体" w:cs="宋体"/>
          <w:sz w:val="24"/>
          <w:szCs w:val="24"/>
        </w:rPr>
        <w:t>5、在学术研究中存在有悖学术道德和学术规范现象者。</w:t>
      </w:r>
    </w:p>
    <w:p>
      <w:pPr>
        <w:spacing w:line="360" w:lineRule="auto"/>
        <w:ind w:left="321" w:leftChars="1" w:hanging="319" w:hangingChars="133"/>
        <w:rPr>
          <w:rFonts w:hint="eastAsia" w:ascii="宋体" w:hAnsi="宋体" w:eastAsia="宋体" w:cs="宋体"/>
          <w:sz w:val="24"/>
          <w:szCs w:val="24"/>
        </w:rPr>
      </w:pPr>
      <w:r>
        <w:rPr>
          <w:rFonts w:hint="eastAsia" w:ascii="宋体" w:hAnsi="宋体" w:eastAsia="宋体" w:cs="宋体"/>
          <w:sz w:val="24"/>
          <w:szCs w:val="24"/>
        </w:rPr>
        <w:t>6、未按学校规定完成缴费义务且正常注册者。</w:t>
      </w:r>
    </w:p>
    <w:p>
      <w:pPr>
        <w:spacing w:line="360" w:lineRule="auto"/>
        <w:rPr>
          <w:rFonts w:hint="eastAsia" w:ascii="宋体" w:hAnsi="宋体" w:eastAsia="宋体" w:cs="宋体"/>
          <w:sz w:val="24"/>
          <w:szCs w:val="24"/>
        </w:rPr>
      </w:pPr>
      <w:r>
        <w:rPr>
          <w:rFonts w:hint="eastAsia" w:ascii="宋体" w:hAnsi="宋体" w:eastAsia="宋体" w:cs="宋体"/>
          <w:sz w:val="24"/>
          <w:szCs w:val="24"/>
        </w:rPr>
        <w:t>7、凡在申请材料中作假者。</w:t>
      </w:r>
    </w:p>
    <w:p>
      <w:pPr>
        <w:spacing w:line="360" w:lineRule="auto"/>
        <w:rPr>
          <w:rFonts w:hint="eastAsia" w:ascii="宋体" w:hAnsi="宋体" w:eastAsia="宋体" w:cs="宋体"/>
          <w:sz w:val="24"/>
          <w:szCs w:val="24"/>
        </w:rPr>
      </w:pPr>
      <w:r>
        <w:rPr>
          <w:rFonts w:hint="eastAsia" w:ascii="宋体" w:hAnsi="宋体" w:eastAsia="宋体" w:cs="宋体"/>
          <w:sz w:val="24"/>
          <w:szCs w:val="24"/>
        </w:rPr>
        <w:t>8、在宿舍使用违章电器情况的。</w:t>
      </w:r>
    </w:p>
    <w:p>
      <w:pPr>
        <w:spacing w:line="360" w:lineRule="auto"/>
        <w:rPr>
          <w:rFonts w:hint="eastAsia" w:ascii="宋体" w:hAnsi="宋体" w:eastAsia="宋体" w:cs="宋体"/>
          <w:sz w:val="24"/>
          <w:szCs w:val="24"/>
        </w:rPr>
      </w:pPr>
      <w:r>
        <w:rPr>
          <w:rFonts w:hint="eastAsia" w:ascii="宋体" w:hAnsi="宋体" w:eastAsia="宋体" w:cs="宋体"/>
          <w:sz w:val="24"/>
          <w:szCs w:val="24"/>
        </w:rPr>
        <w:t>9、宿舍卫生检查在参评学年出现不合格情况的二次及以上的评选资格取消。</w:t>
      </w:r>
    </w:p>
    <w:p>
      <w:pPr>
        <w:spacing w:line="360" w:lineRule="auto"/>
        <w:ind w:left="321" w:leftChars="1" w:hanging="319" w:hangingChars="133"/>
        <w:rPr>
          <w:rFonts w:hint="eastAsia" w:ascii="宋体" w:hAnsi="宋体" w:eastAsia="宋体" w:cs="宋体"/>
          <w:sz w:val="24"/>
          <w:szCs w:val="24"/>
        </w:rPr>
      </w:pPr>
    </w:p>
    <w:p>
      <w:pPr>
        <w:spacing w:line="360" w:lineRule="auto"/>
        <w:rPr>
          <w:rFonts w:hint="eastAsia" w:ascii="宋体" w:hAnsi="宋体" w:eastAsia="宋体" w:cs="宋体"/>
          <w:sz w:val="24"/>
          <w:szCs w:val="24"/>
        </w:rPr>
      </w:pPr>
      <w:r>
        <w:rPr>
          <w:rFonts w:hint="eastAsia" w:ascii="宋体" w:hAnsi="宋体" w:eastAsia="宋体" w:cs="宋体"/>
          <w:b/>
          <w:sz w:val="24"/>
          <w:szCs w:val="24"/>
        </w:rPr>
        <w:t>五、</w:t>
      </w:r>
      <w:r>
        <w:rPr>
          <w:rFonts w:hint="eastAsia" w:ascii="宋体" w:hAnsi="宋体" w:eastAsia="宋体" w:cs="宋体"/>
          <w:sz w:val="24"/>
          <w:szCs w:val="24"/>
        </w:rPr>
        <w:t>最终解释权归国际汉语文化学院</w:t>
      </w:r>
      <w:r>
        <w:rPr>
          <w:rFonts w:hint="eastAsia" w:ascii="宋体" w:hAnsi="宋体" w:eastAsia="宋体" w:cs="宋体"/>
          <w:sz w:val="24"/>
          <w:szCs w:val="24"/>
          <w:lang w:eastAsia="zh-CN"/>
        </w:rPr>
        <w:t>学生</w:t>
      </w:r>
      <w:r>
        <w:rPr>
          <w:rFonts w:hint="eastAsia" w:ascii="宋体" w:hAnsi="宋体" w:eastAsia="宋体" w:cs="宋体"/>
          <w:sz w:val="24"/>
          <w:szCs w:val="24"/>
        </w:rPr>
        <w:t>奖</w:t>
      </w:r>
      <w:r>
        <w:rPr>
          <w:rFonts w:hint="eastAsia" w:ascii="宋体" w:hAnsi="宋体" w:eastAsia="宋体" w:cs="宋体"/>
          <w:sz w:val="24"/>
          <w:szCs w:val="24"/>
          <w:lang w:eastAsia="zh-CN"/>
        </w:rPr>
        <w:t>助</w:t>
      </w:r>
      <w:r>
        <w:rPr>
          <w:rFonts w:hint="eastAsia" w:ascii="宋体" w:hAnsi="宋体" w:eastAsia="宋体" w:cs="宋体"/>
          <w:sz w:val="24"/>
          <w:szCs w:val="24"/>
        </w:rPr>
        <w:t>学金评定</w:t>
      </w:r>
      <w:r>
        <w:rPr>
          <w:rFonts w:hint="eastAsia" w:ascii="宋体" w:hAnsi="宋体" w:eastAsia="宋体" w:cs="宋体"/>
          <w:sz w:val="24"/>
          <w:szCs w:val="24"/>
          <w:lang w:eastAsia="zh-CN"/>
        </w:rPr>
        <w:t>委员会</w:t>
      </w:r>
      <w:r>
        <w:rPr>
          <w:rFonts w:hint="eastAsia" w:ascii="宋体" w:hAnsi="宋体" w:eastAsia="宋体" w:cs="宋体"/>
          <w:sz w:val="24"/>
          <w:szCs w:val="24"/>
        </w:rPr>
        <w:t>所有。</w:t>
      </w:r>
    </w:p>
    <w:p>
      <w:pPr>
        <w:spacing w:line="360" w:lineRule="auto"/>
        <w:ind w:left="321" w:leftChars="1" w:hanging="319" w:hangingChars="133"/>
        <w:rPr>
          <w:rFonts w:hint="eastAsia" w:ascii="宋体" w:hAnsi="宋体" w:eastAsia="宋体" w:cs="宋体"/>
          <w:sz w:val="24"/>
          <w:szCs w:val="24"/>
        </w:rPr>
      </w:pPr>
    </w:p>
    <w:p>
      <w:pPr>
        <w:spacing w:line="360" w:lineRule="auto"/>
        <w:ind w:left="321" w:leftChars="1" w:hanging="319" w:hangingChars="133"/>
        <w:jc w:val="right"/>
        <w:rPr>
          <w:rFonts w:hint="eastAsia" w:ascii="宋体" w:hAnsi="宋体" w:eastAsia="宋体" w:cs="宋体"/>
          <w:sz w:val="24"/>
          <w:szCs w:val="24"/>
        </w:rPr>
      </w:pPr>
      <w:r>
        <w:rPr>
          <w:rFonts w:hint="eastAsia" w:ascii="宋体" w:hAnsi="宋体" w:eastAsia="宋体" w:cs="宋体"/>
          <w:sz w:val="24"/>
          <w:szCs w:val="24"/>
        </w:rPr>
        <w:t>华东师范大学国际汉语文化学院</w:t>
      </w:r>
    </w:p>
    <w:p>
      <w:pPr>
        <w:spacing w:line="360" w:lineRule="auto"/>
        <w:ind w:left="321" w:leftChars="1" w:right="240" w:hanging="319" w:hangingChars="133"/>
        <w:jc w:val="right"/>
        <w:rPr>
          <w:rFonts w:hint="eastAsia" w:ascii="宋体" w:hAnsi="宋体" w:eastAsia="宋体" w:cs="宋体"/>
          <w:sz w:val="24"/>
          <w:szCs w:val="24"/>
        </w:rPr>
      </w:pPr>
      <w:r>
        <w:rPr>
          <w:rFonts w:hint="eastAsia" w:ascii="宋体" w:hAnsi="宋体" w:eastAsia="宋体" w:cs="宋体"/>
          <w:sz w:val="24"/>
          <w:szCs w:val="24"/>
        </w:rPr>
        <w:t>二〇一九年九月</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CA6CB5"/>
    <w:multiLevelType w:val="multilevel"/>
    <w:tmpl w:val="6BCA6CB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1B9"/>
    <w:rsid w:val="00005392"/>
    <w:rsid w:val="00030C26"/>
    <w:rsid w:val="00034369"/>
    <w:rsid w:val="00051D30"/>
    <w:rsid w:val="00062579"/>
    <w:rsid w:val="000707EE"/>
    <w:rsid w:val="00070891"/>
    <w:rsid w:val="00076065"/>
    <w:rsid w:val="00077508"/>
    <w:rsid w:val="000864BE"/>
    <w:rsid w:val="00087691"/>
    <w:rsid w:val="000917C6"/>
    <w:rsid w:val="000919E4"/>
    <w:rsid w:val="000A718A"/>
    <w:rsid w:val="000A7914"/>
    <w:rsid w:val="000B20A8"/>
    <w:rsid w:val="000B7611"/>
    <w:rsid w:val="000C5920"/>
    <w:rsid w:val="000D1BA6"/>
    <w:rsid w:val="000D51A9"/>
    <w:rsid w:val="000D7CCB"/>
    <w:rsid w:val="000E6180"/>
    <w:rsid w:val="000F5CFD"/>
    <w:rsid w:val="00120BA9"/>
    <w:rsid w:val="0013443B"/>
    <w:rsid w:val="00160D50"/>
    <w:rsid w:val="00166129"/>
    <w:rsid w:val="0017068F"/>
    <w:rsid w:val="00172447"/>
    <w:rsid w:val="00177ED5"/>
    <w:rsid w:val="001B6B17"/>
    <w:rsid w:val="001C773F"/>
    <w:rsid w:val="001E09AC"/>
    <w:rsid w:val="001F21B9"/>
    <w:rsid w:val="00212115"/>
    <w:rsid w:val="00220681"/>
    <w:rsid w:val="00221F1A"/>
    <w:rsid w:val="00230399"/>
    <w:rsid w:val="0024690B"/>
    <w:rsid w:val="002679DA"/>
    <w:rsid w:val="002736A7"/>
    <w:rsid w:val="00274F66"/>
    <w:rsid w:val="00290353"/>
    <w:rsid w:val="00297ACC"/>
    <w:rsid w:val="002A0DBC"/>
    <w:rsid w:val="002A26ED"/>
    <w:rsid w:val="002B6F33"/>
    <w:rsid w:val="002D1FB2"/>
    <w:rsid w:val="002E44AA"/>
    <w:rsid w:val="0031112C"/>
    <w:rsid w:val="003204B8"/>
    <w:rsid w:val="00325766"/>
    <w:rsid w:val="00334706"/>
    <w:rsid w:val="00342CA9"/>
    <w:rsid w:val="003734BA"/>
    <w:rsid w:val="00377303"/>
    <w:rsid w:val="003B0D50"/>
    <w:rsid w:val="003B433F"/>
    <w:rsid w:val="003D5350"/>
    <w:rsid w:val="003E50CB"/>
    <w:rsid w:val="0040122A"/>
    <w:rsid w:val="0041169E"/>
    <w:rsid w:val="00414E61"/>
    <w:rsid w:val="004172A2"/>
    <w:rsid w:val="00427FE5"/>
    <w:rsid w:val="00441C50"/>
    <w:rsid w:val="00453039"/>
    <w:rsid w:val="004639A3"/>
    <w:rsid w:val="00475A0E"/>
    <w:rsid w:val="0047748C"/>
    <w:rsid w:val="00481131"/>
    <w:rsid w:val="0049456F"/>
    <w:rsid w:val="004B2178"/>
    <w:rsid w:val="004C109D"/>
    <w:rsid w:val="004C641D"/>
    <w:rsid w:val="004F12E7"/>
    <w:rsid w:val="004F2722"/>
    <w:rsid w:val="004F5723"/>
    <w:rsid w:val="00525220"/>
    <w:rsid w:val="00525402"/>
    <w:rsid w:val="00554267"/>
    <w:rsid w:val="0055570C"/>
    <w:rsid w:val="005579E4"/>
    <w:rsid w:val="005C3EA3"/>
    <w:rsid w:val="005D5A25"/>
    <w:rsid w:val="005D6411"/>
    <w:rsid w:val="005F6420"/>
    <w:rsid w:val="006124FD"/>
    <w:rsid w:val="00634962"/>
    <w:rsid w:val="00661E1E"/>
    <w:rsid w:val="0066341F"/>
    <w:rsid w:val="00685DF8"/>
    <w:rsid w:val="006C6C02"/>
    <w:rsid w:val="006E4FFC"/>
    <w:rsid w:val="006F4AD9"/>
    <w:rsid w:val="007036CC"/>
    <w:rsid w:val="007327FF"/>
    <w:rsid w:val="00735AF5"/>
    <w:rsid w:val="0074058E"/>
    <w:rsid w:val="00756F37"/>
    <w:rsid w:val="00756F9B"/>
    <w:rsid w:val="007813CA"/>
    <w:rsid w:val="0078744D"/>
    <w:rsid w:val="007925D7"/>
    <w:rsid w:val="007A57E4"/>
    <w:rsid w:val="007C1E93"/>
    <w:rsid w:val="007C6251"/>
    <w:rsid w:val="007D24ED"/>
    <w:rsid w:val="007E71B9"/>
    <w:rsid w:val="008060A8"/>
    <w:rsid w:val="00813C9F"/>
    <w:rsid w:val="00822BF0"/>
    <w:rsid w:val="00834841"/>
    <w:rsid w:val="00836449"/>
    <w:rsid w:val="00875ACD"/>
    <w:rsid w:val="008802CE"/>
    <w:rsid w:val="00893876"/>
    <w:rsid w:val="008A6FCA"/>
    <w:rsid w:val="008B4DDF"/>
    <w:rsid w:val="008B54DE"/>
    <w:rsid w:val="008D505F"/>
    <w:rsid w:val="008D6C00"/>
    <w:rsid w:val="008E356C"/>
    <w:rsid w:val="009301AF"/>
    <w:rsid w:val="0094111C"/>
    <w:rsid w:val="00942314"/>
    <w:rsid w:val="00951686"/>
    <w:rsid w:val="00953AFB"/>
    <w:rsid w:val="009749BD"/>
    <w:rsid w:val="009831F1"/>
    <w:rsid w:val="00995839"/>
    <w:rsid w:val="009A1033"/>
    <w:rsid w:val="00A27BB6"/>
    <w:rsid w:val="00A32DE1"/>
    <w:rsid w:val="00A5116F"/>
    <w:rsid w:val="00A7078C"/>
    <w:rsid w:val="00A755C0"/>
    <w:rsid w:val="00AA2532"/>
    <w:rsid w:val="00AA5AAD"/>
    <w:rsid w:val="00AB0FF9"/>
    <w:rsid w:val="00B2377C"/>
    <w:rsid w:val="00B40A5B"/>
    <w:rsid w:val="00B465EF"/>
    <w:rsid w:val="00B500E8"/>
    <w:rsid w:val="00B55B17"/>
    <w:rsid w:val="00B604D7"/>
    <w:rsid w:val="00B733F9"/>
    <w:rsid w:val="00B77FD7"/>
    <w:rsid w:val="00BB2293"/>
    <w:rsid w:val="00BB4C6C"/>
    <w:rsid w:val="00BC6E4C"/>
    <w:rsid w:val="00BD3CA4"/>
    <w:rsid w:val="00BE6BFB"/>
    <w:rsid w:val="00BF2204"/>
    <w:rsid w:val="00C62241"/>
    <w:rsid w:val="00C649C6"/>
    <w:rsid w:val="00C779C8"/>
    <w:rsid w:val="00C83189"/>
    <w:rsid w:val="00C94526"/>
    <w:rsid w:val="00C96902"/>
    <w:rsid w:val="00CB1D38"/>
    <w:rsid w:val="00CB3B3C"/>
    <w:rsid w:val="00CD4009"/>
    <w:rsid w:val="00CE6FD3"/>
    <w:rsid w:val="00D000F1"/>
    <w:rsid w:val="00D104B8"/>
    <w:rsid w:val="00D14650"/>
    <w:rsid w:val="00D323B2"/>
    <w:rsid w:val="00D5446A"/>
    <w:rsid w:val="00D64AFF"/>
    <w:rsid w:val="00D66188"/>
    <w:rsid w:val="00D67F7A"/>
    <w:rsid w:val="00D85035"/>
    <w:rsid w:val="00D87FDF"/>
    <w:rsid w:val="00DA4685"/>
    <w:rsid w:val="00DB2BA4"/>
    <w:rsid w:val="00DB4F63"/>
    <w:rsid w:val="00DC1000"/>
    <w:rsid w:val="00DC6909"/>
    <w:rsid w:val="00DE34D0"/>
    <w:rsid w:val="00E0003C"/>
    <w:rsid w:val="00E0209C"/>
    <w:rsid w:val="00E3009D"/>
    <w:rsid w:val="00E52952"/>
    <w:rsid w:val="00E73BD9"/>
    <w:rsid w:val="00E83E38"/>
    <w:rsid w:val="00EA0114"/>
    <w:rsid w:val="00EB31F0"/>
    <w:rsid w:val="00EC3D05"/>
    <w:rsid w:val="00ED1549"/>
    <w:rsid w:val="00EF19CF"/>
    <w:rsid w:val="00F01B22"/>
    <w:rsid w:val="00F2536B"/>
    <w:rsid w:val="00F34B44"/>
    <w:rsid w:val="00F505A4"/>
    <w:rsid w:val="00F525FD"/>
    <w:rsid w:val="00F659E8"/>
    <w:rsid w:val="00F745DD"/>
    <w:rsid w:val="00F778E2"/>
    <w:rsid w:val="00F93A21"/>
    <w:rsid w:val="00F95036"/>
    <w:rsid w:val="00F950F1"/>
    <w:rsid w:val="00FA4D07"/>
    <w:rsid w:val="00FE7C1D"/>
    <w:rsid w:val="272C6561"/>
    <w:rsid w:val="320441DD"/>
    <w:rsid w:val="5481785D"/>
    <w:rsid w:val="5D9E18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nhideWhenUsed="0" w:uiPriority="0" w:semiHidden="0"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kern w:val="0"/>
      <w:sz w:val="18"/>
      <w:szCs w:val="18"/>
    </w:rPr>
  </w:style>
  <w:style w:type="paragraph" w:styleId="3">
    <w:name w:val="footer"/>
    <w:basedOn w:val="1"/>
    <w:link w:val="12"/>
    <w:unhideWhenUsed/>
    <w:qFormat/>
    <w:uiPriority w:val="99"/>
    <w:pPr>
      <w:tabs>
        <w:tab w:val="center" w:pos="4153"/>
        <w:tab w:val="right" w:pos="8306"/>
      </w:tabs>
      <w:snapToGrid w:val="0"/>
      <w:jc w:val="left"/>
    </w:pPr>
    <w:rPr>
      <w:kern w:val="0"/>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kern w:val="0"/>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
    <w:name w:val="Table Grid 1"/>
    <w:basedOn w:val="5"/>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character" w:styleId="9">
    <w:name w:val="Placeholder Text"/>
    <w:semiHidden/>
    <w:qFormat/>
    <w:uiPriority w:val="99"/>
    <w:rPr>
      <w:color w:val="808080"/>
    </w:rPr>
  </w:style>
  <w:style w:type="character" w:customStyle="1" w:styleId="10">
    <w:name w:val="批注框文本 Char"/>
    <w:link w:val="2"/>
    <w:semiHidden/>
    <w:uiPriority w:val="99"/>
    <w:rPr>
      <w:sz w:val="18"/>
      <w:szCs w:val="18"/>
    </w:rPr>
  </w:style>
  <w:style w:type="character" w:customStyle="1" w:styleId="11">
    <w:name w:val="页眉 Char"/>
    <w:link w:val="4"/>
    <w:qFormat/>
    <w:uiPriority w:val="99"/>
    <w:rPr>
      <w:sz w:val="18"/>
      <w:szCs w:val="18"/>
    </w:rPr>
  </w:style>
  <w:style w:type="character" w:customStyle="1" w:styleId="12">
    <w:name w:val="页脚 Char"/>
    <w:link w:val="3"/>
    <w:qFormat/>
    <w:uiPriority w:val="99"/>
    <w:rPr>
      <w:sz w:val="18"/>
      <w:szCs w:val="18"/>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413</Words>
  <Characters>2360</Characters>
  <Lines>19</Lines>
  <Paragraphs>5</Paragraphs>
  <TotalTime>13</TotalTime>
  <ScaleCrop>false</ScaleCrop>
  <LinksUpToDate>false</LinksUpToDate>
  <CharactersWithSpaces>2768</CharactersWithSpaces>
  <Application>WPS Office_11.1.0.8986_F1E327BC-269C-435d-A152-05C5408002CA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2019-09-11T11:43:00Z</dcterms:created>
  <dc:creator>daleilei</dc:creator>
  <cp:lastModifiedBy>王佳宁Jenny</cp:lastModifiedBy>
  <cp:lastPrinted>2019-09-16T02:30:00Z</cp:lastPrinted>
  <dcterms:modified xsi:type="dcterms:W3CDTF">2019-09-16T03:06:07Z</dcterms:modified>
  <dc:title>对外汉语学院本科生专业奖学金评定细则</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